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E6" w:rsidRPr="002E568C" w:rsidRDefault="00846AE6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2E568C">
        <w:rPr>
          <w:b/>
          <w:sz w:val="28"/>
          <w:szCs w:val="28"/>
        </w:rPr>
        <w:t>Newaygo County Mental Health</w:t>
      </w:r>
    </w:p>
    <w:p w:rsidR="00846AE6" w:rsidRPr="002E568C" w:rsidRDefault="00846AE6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r w:rsidRPr="002E568C">
        <w:rPr>
          <w:b/>
          <w:sz w:val="28"/>
          <w:szCs w:val="28"/>
        </w:rPr>
        <w:t xml:space="preserve"> Minutes of the Regular Meeting</w:t>
      </w:r>
    </w:p>
    <w:p w:rsidR="00846AE6" w:rsidRPr="002E568C" w:rsidRDefault="00E8225D" w:rsidP="00846AE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February 14</w:t>
      </w:r>
      <w:r w:rsidR="00F4138F">
        <w:rPr>
          <w:sz w:val="28"/>
          <w:szCs w:val="28"/>
        </w:rPr>
        <w:t>, 2017</w:t>
      </w:r>
    </w:p>
    <w:p w:rsidR="00846AE6" w:rsidRDefault="00846AE6" w:rsidP="00846AE6">
      <w:pPr>
        <w:tabs>
          <w:tab w:val="center" w:pos="4680"/>
        </w:tabs>
        <w:jc w:val="center"/>
        <w:rPr>
          <w:sz w:val="28"/>
          <w:szCs w:val="28"/>
        </w:rPr>
      </w:pPr>
      <w:r w:rsidRPr="002E568C">
        <w:rPr>
          <w:sz w:val="28"/>
          <w:szCs w:val="28"/>
        </w:rPr>
        <w:t>10:00 a.m.</w:t>
      </w:r>
    </w:p>
    <w:p w:rsidR="009115F6" w:rsidRDefault="009115F6" w:rsidP="00846AE6">
      <w:pPr>
        <w:tabs>
          <w:tab w:val="center" w:pos="4680"/>
        </w:tabs>
        <w:jc w:val="center"/>
        <w:rPr>
          <w:sz w:val="28"/>
          <w:szCs w:val="28"/>
        </w:rPr>
      </w:pPr>
    </w:p>
    <w:p w:rsidR="009115F6" w:rsidRDefault="009115F6" w:rsidP="00846AE6">
      <w:pPr>
        <w:tabs>
          <w:tab w:val="center" w:pos="4680"/>
        </w:tabs>
        <w:jc w:val="center"/>
        <w:rPr>
          <w:sz w:val="28"/>
          <w:szCs w:val="28"/>
        </w:rPr>
      </w:pPr>
    </w:p>
    <w:p w:rsidR="00111042" w:rsidRPr="004830FA" w:rsidRDefault="00111042" w:rsidP="00846AE6">
      <w:pPr>
        <w:tabs>
          <w:tab w:val="center" w:pos="4680"/>
        </w:tabs>
        <w:rPr>
          <w:b/>
        </w:rPr>
      </w:pPr>
    </w:p>
    <w:p w:rsidR="00846AE6" w:rsidRPr="004830FA" w:rsidRDefault="00846AE6" w:rsidP="00C1084E">
      <w:pPr>
        <w:tabs>
          <w:tab w:val="center" w:pos="4680"/>
        </w:tabs>
        <w:jc w:val="both"/>
        <w:rPr>
          <w:b/>
        </w:rPr>
      </w:pPr>
      <w:r w:rsidRPr="004830FA">
        <w:rPr>
          <w:b/>
        </w:rPr>
        <w:t>Call to Order/Welcome/Prayer</w:t>
      </w:r>
    </w:p>
    <w:p w:rsidR="00846AE6" w:rsidRPr="004830FA" w:rsidRDefault="00846AE6" w:rsidP="00C1084E">
      <w:pPr>
        <w:jc w:val="both"/>
      </w:pPr>
      <w:r w:rsidRPr="004830FA">
        <w:t>The regular monthly meeting of the Board of Directors of Newaygo County Mental Health was called to order by Madam Chair</w:t>
      </w:r>
      <w:r w:rsidR="0085619F" w:rsidRPr="004830FA">
        <w:t>man</w:t>
      </w:r>
      <w:r w:rsidRPr="004830FA">
        <w:t xml:space="preserve"> Taube a</w:t>
      </w:r>
      <w:r w:rsidR="00173BC3">
        <w:t xml:space="preserve">t </w:t>
      </w:r>
      <w:r w:rsidR="001B55C4">
        <w:t>10:00</w:t>
      </w:r>
      <w:r w:rsidR="00164939" w:rsidRPr="004830FA">
        <w:t xml:space="preserve"> a.m. on Tuesday, </w:t>
      </w:r>
      <w:r w:rsidR="00E8225D">
        <w:t>February 14</w:t>
      </w:r>
      <w:r w:rsidR="00F4138F">
        <w:t>, 2017</w:t>
      </w:r>
      <w:r w:rsidRPr="004830FA">
        <w:t xml:space="preserve">, in the Board Conference Room. </w:t>
      </w:r>
    </w:p>
    <w:p w:rsidR="00846AE6" w:rsidRPr="004830FA" w:rsidRDefault="00846AE6" w:rsidP="00C1084E">
      <w:pPr>
        <w:jc w:val="both"/>
      </w:pPr>
    </w:p>
    <w:p w:rsidR="00846AE6" w:rsidRPr="004830FA" w:rsidRDefault="00164939" w:rsidP="00C1084E">
      <w:pPr>
        <w:jc w:val="both"/>
      </w:pPr>
      <w:r w:rsidRPr="004830FA">
        <w:t xml:space="preserve">Member </w:t>
      </w:r>
      <w:r w:rsidR="00E8225D">
        <w:t>Hansen</w:t>
      </w:r>
      <w:r w:rsidR="00846AE6" w:rsidRPr="004830FA">
        <w:t xml:space="preserve"> opened the meeting with prayer.</w:t>
      </w:r>
    </w:p>
    <w:p w:rsidR="00846AE6" w:rsidRPr="004830FA" w:rsidRDefault="00846AE6" w:rsidP="00C1084E">
      <w:pPr>
        <w:jc w:val="both"/>
      </w:pPr>
    </w:p>
    <w:p w:rsidR="00846AE6" w:rsidRPr="004830FA" w:rsidRDefault="00846AE6" w:rsidP="00C1084E">
      <w:pPr>
        <w:jc w:val="both"/>
        <w:rPr>
          <w:b/>
        </w:rPr>
      </w:pPr>
      <w:r w:rsidRPr="004830FA">
        <w:rPr>
          <w:b/>
        </w:rPr>
        <w:t>Roll Call</w:t>
      </w:r>
    </w:p>
    <w:p w:rsidR="008E58A6" w:rsidRPr="004830FA" w:rsidRDefault="008E58A6" w:rsidP="00C1084E">
      <w:pPr>
        <w:jc w:val="both"/>
      </w:pPr>
    </w:p>
    <w:p w:rsidR="00846AE6" w:rsidRDefault="00846AE6" w:rsidP="00C1084E">
      <w:pPr>
        <w:ind w:left="2160" w:hanging="2160"/>
        <w:jc w:val="both"/>
      </w:pPr>
      <w:r w:rsidRPr="004830FA">
        <w:t>Members Present:</w:t>
      </w:r>
      <w:r w:rsidR="00153516" w:rsidRPr="004830FA">
        <w:tab/>
      </w:r>
      <w:r w:rsidRPr="004830FA">
        <w:t xml:space="preserve">Ralph Bell, </w:t>
      </w:r>
      <w:r w:rsidR="00EB36B9">
        <w:t xml:space="preserve">Sarah Boluyt, </w:t>
      </w:r>
      <w:r w:rsidR="001B55C4">
        <w:t>Mike Hamm</w:t>
      </w:r>
      <w:r w:rsidR="00A53843">
        <w:t>,</w:t>
      </w:r>
      <w:r w:rsidR="006E7A0F">
        <w:t xml:space="preserve"> </w:t>
      </w:r>
      <w:r w:rsidR="003659FD">
        <w:t>Adele</w:t>
      </w:r>
      <w:r w:rsidRPr="004830FA">
        <w:t xml:space="preserve"> Hansen,</w:t>
      </w:r>
      <w:r w:rsidR="00164939" w:rsidRPr="004830FA">
        <w:t xml:space="preserve"> </w:t>
      </w:r>
      <w:r w:rsidRPr="004830FA">
        <w:t xml:space="preserve">Steve Johnson, </w:t>
      </w:r>
      <w:r w:rsidR="007D1230">
        <w:t xml:space="preserve">Bryan Kolk, </w:t>
      </w:r>
      <w:r w:rsidR="0098680B">
        <w:t xml:space="preserve">Todd Koopmans, </w:t>
      </w:r>
      <w:r w:rsidR="00A37ACE">
        <w:t>Catherine Kellerman,</w:t>
      </w:r>
      <w:r w:rsidR="003659FD">
        <w:t xml:space="preserve"> </w:t>
      </w:r>
      <w:r w:rsidR="00EB36B9">
        <w:t xml:space="preserve">Al Steil </w:t>
      </w:r>
      <w:r w:rsidRPr="004830FA">
        <w:t>and Helen Taube</w:t>
      </w:r>
    </w:p>
    <w:p w:rsidR="007D1230" w:rsidRDefault="007D1230" w:rsidP="00C1084E">
      <w:pPr>
        <w:ind w:left="2160" w:hanging="2160"/>
        <w:jc w:val="both"/>
      </w:pPr>
    </w:p>
    <w:p w:rsidR="007D1230" w:rsidRPr="004830FA" w:rsidRDefault="007D1230" w:rsidP="00C1084E">
      <w:pPr>
        <w:ind w:left="2160" w:hanging="2160"/>
        <w:jc w:val="both"/>
      </w:pPr>
      <w:r>
        <w:t>Members Excused:</w:t>
      </w:r>
      <w:r>
        <w:tab/>
      </w:r>
      <w:r w:rsidR="00EB36B9" w:rsidRPr="004830FA">
        <w:t>Kathy Broome</w:t>
      </w:r>
      <w:r w:rsidR="00EB36B9">
        <w:t xml:space="preserve"> and </w:t>
      </w:r>
      <w:r>
        <w:t xml:space="preserve">Marilyn Snell </w:t>
      </w:r>
    </w:p>
    <w:p w:rsidR="00153516" w:rsidRPr="004830FA" w:rsidRDefault="00153516" w:rsidP="00C1084E">
      <w:pPr>
        <w:jc w:val="both"/>
      </w:pPr>
    </w:p>
    <w:p w:rsidR="00EA4291" w:rsidRDefault="00153516" w:rsidP="00C1084E">
      <w:pPr>
        <w:ind w:left="2160" w:hanging="2160"/>
        <w:jc w:val="both"/>
      </w:pPr>
      <w:r w:rsidRPr="004830FA">
        <w:t>Others Pr</w:t>
      </w:r>
      <w:r w:rsidR="00AC6795">
        <w:t>esent:</w:t>
      </w:r>
      <w:r w:rsidR="00AC6795">
        <w:tab/>
        <w:t>Michael Geoghan, Director</w:t>
      </w:r>
      <w:r w:rsidR="009C482E">
        <w:t xml:space="preserve">, </w:t>
      </w:r>
      <w:r w:rsidR="00AC6795">
        <w:t>and</w:t>
      </w:r>
      <w:r w:rsidRPr="004830FA">
        <w:t xml:space="preserve"> Shannon</w:t>
      </w:r>
      <w:r w:rsidR="00164939" w:rsidRPr="004830FA">
        <w:t xml:space="preserve"> Woodside, Recording Secretary</w:t>
      </w:r>
      <w:r w:rsidR="00273274">
        <w:t>,</w:t>
      </w:r>
      <w:r w:rsidR="00EB36B9">
        <w:t xml:space="preserve"> Carol Mills and Andrea</w:t>
      </w:r>
      <w:r w:rsidR="001B17A1">
        <w:t xml:space="preserve"> Fletcher</w:t>
      </w:r>
    </w:p>
    <w:p w:rsidR="00EB36B9" w:rsidRDefault="00EB36B9" w:rsidP="00C1084E">
      <w:pPr>
        <w:ind w:left="2160" w:hanging="2160"/>
        <w:jc w:val="both"/>
        <w:rPr>
          <w:b/>
        </w:rPr>
      </w:pPr>
    </w:p>
    <w:p w:rsidR="00D56A90" w:rsidRPr="004830FA" w:rsidRDefault="00D56A90" w:rsidP="00C1084E">
      <w:pPr>
        <w:ind w:left="2160" w:hanging="2160"/>
        <w:jc w:val="both"/>
        <w:rPr>
          <w:b/>
        </w:rPr>
      </w:pPr>
      <w:r w:rsidRPr="004830FA">
        <w:rPr>
          <w:b/>
        </w:rPr>
        <w:t>Communications from the Public</w:t>
      </w:r>
    </w:p>
    <w:p w:rsidR="00B378E5" w:rsidRDefault="007D1230" w:rsidP="00C1084E">
      <w:pPr>
        <w:ind w:left="2160" w:hanging="2160"/>
        <w:jc w:val="both"/>
      </w:pPr>
      <w:r>
        <w:t>No communications from the public.</w:t>
      </w:r>
    </w:p>
    <w:p w:rsidR="00A7517C" w:rsidRPr="004830FA" w:rsidRDefault="0032259E" w:rsidP="00C1084E">
      <w:pPr>
        <w:ind w:left="2160" w:hanging="2160"/>
        <w:jc w:val="both"/>
      </w:pPr>
      <w:r>
        <w:t xml:space="preserve"> </w:t>
      </w:r>
    </w:p>
    <w:p w:rsidR="006E3CE5" w:rsidRPr="004830FA" w:rsidRDefault="006E3CE5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Agenda</w:t>
      </w:r>
    </w:p>
    <w:p w:rsidR="001B17A1" w:rsidRDefault="006A0060" w:rsidP="00C1084E">
      <w:pPr>
        <w:ind w:left="2160" w:hanging="2160"/>
        <w:jc w:val="both"/>
      </w:pPr>
      <w:r w:rsidRPr="004830FA">
        <w:rPr>
          <w:b/>
        </w:rPr>
        <w:t>Motion</w:t>
      </w:r>
      <w:r w:rsidRPr="004830FA">
        <w:t xml:space="preserve"> by Member </w:t>
      </w:r>
      <w:r w:rsidR="00EB36B9">
        <w:t>Steil</w:t>
      </w:r>
      <w:r w:rsidR="00111042">
        <w:t>,</w:t>
      </w:r>
      <w:r w:rsidRPr="004830FA">
        <w:t xml:space="preserve"> </w:t>
      </w:r>
      <w:r w:rsidR="002D2CB7" w:rsidRPr="004830FA">
        <w:t>supported</w:t>
      </w:r>
      <w:r w:rsidRPr="004830FA">
        <w:t xml:space="preserve"> by Member </w:t>
      </w:r>
      <w:r w:rsidR="0032259E">
        <w:t>Koopmans</w:t>
      </w:r>
      <w:r w:rsidR="001B17A1">
        <w:t xml:space="preserve">, </w:t>
      </w:r>
      <w:r w:rsidR="00A37ACE">
        <w:t xml:space="preserve">to </w:t>
      </w:r>
      <w:r w:rsidR="00C565FB">
        <w:t xml:space="preserve">amend the </w:t>
      </w:r>
      <w:r w:rsidR="00A37ACE">
        <w:t>agenda</w:t>
      </w:r>
      <w:r w:rsidR="00566F83">
        <w:t xml:space="preserve"> </w:t>
      </w:r>
      <w:r w:rsidR="00C565FB">
        <w:t xml:space="preserve">to include </w:t>
      </w:r>
      <w:r w:rsidR="001B17A1">
        <w:t xml:space="preserve">8.2 </w:t>
      </w:r>
    </w:p>
    <w:p w:rsidR="00EB36B9" w:rsidRDefault="00EB36B9" w:rsidP="00C1084E">
      <w:pPr>
        <w:ind w:left="2160" w:hanging="2160"/>
        <w:jc w:val="both"/>
      </w:pPr>
      <w:r>
        <w:t>Stan</w:t>
      </w:r>
      <w:r w:rsidR="001B17A1">
        <w:t xml:space="preserve"> </w:t>
      </w:r>
      <w:r>
        <w:t xml:space="preserve">Nieboer’s resignation and </w:t>
      </w:r>
      <w:r w:rsidR="001B17A1">
        <w:t xml:space="preserve">8.3 </w:t>
      </w:r>
      <w:r>
        <w:t xml:space="preserve">Marilyn Snell’s resignation.  </w:t>
      </w:r>
      <w:r w:rsidR="003659FD">
        <w:t xml:space="preserve">Motion carried </w:t>
      </w:r>
    </w:p>
    <w:p w:rsidR="00D0049A" w:rsidRDefault="006F5369" w:rsidP="00C1084E">
      <w:pPr>
        <w:ind w:left="2160" w:hanging="2160"/>
        <w:jc w:val="both"/>
      </w:pPr>
      <w:r>
        <w:t>unanimously</w:t>
      </w:r>
      <w:r w:rsidR="003659FD">
        <w:t>.</w:t>
      </w:r>
    </w:p>
    <w:p w:rsidR="003659FD" w:rsidRDefault="003659FD" w:rsidP="00C1084E">
      <w:pPr>
        <w:jc w:val="both"/>
      </w:pPr>
    </w:p>
    <w:p w:rsidR="00D0049A" w:rsidRPr="004830FA" w:rsidRDefault="00D0049A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Minutes</w:t>
      </w:r>
    </w:p>
    <w:p w:rsidR="001046E4" w:rsidRDefault="00D0049A" w:rsidP="007D1230">
      <w:pPr>
        <w:ind w:left="2160" w:hanging="2160"/>
        <w:jc w:val="both"/>
      </w:pPr>
      <w:r w:rsidRPr="004830FA">
        <w:rPr>
          <w:b/>
        </w:rPr>
        <w:t>Motion</w:t>
      </w:r>
      <w:r w:rsidRPr="004830FA">
        <w:t xml:space="preserve"> by Member</w:t>
      </w:r>
      <w:r w:rsidR="00E7089A">
        <w:t xml:space="preserve"> </w:t>
      </w:r>
      <w:r w:rsidR="007D1230">
        <w:t>Boluyt</w:t>
      </w:r>
      <w:r w:rsidR="00AC6795">
        <w:t>,</w:t>
      </w:r>
      <w:r w:rsidRPr="004830FA">
        <w:t xml:space="preserve"> s</w:t>
      </w:r>
      <w:r w:rsidR="002D2CB7" w:rsidRPr="004830FA">
        <w:t>upported</w:t>
      </w:r>
      <w:r w:rsidRPr="004830FA">
        <w:t xml:space="preserve"> by Member</w:t>
      </w:r>
      <w:r w:rsidR="00E7089A">
        <w:t xml:space="preserve"> </w:t>
      </w:r>
      <w:r w:rsidR="001046E4">
        <w:t>Johnson</w:t>
      </w:r>
      <w:r w:rsidRPr="004830FA">
        <w:t xml:space="preserve"> </w:t>
      </w:r>
      <w:r w:rsidR="00AC6795">
        <w:t>to approve the minutes of</w:t>
      </w:r>
      <w:r w:rsidR="00566F83">
        <w:t xml:space="preserve"> </w:t>
      </w:r>
      <w:r w:rsidR="001046E4">
        <w:t xml:space="preserve">January 10, </w:t>
      </w:r>
    </w:p>
    <w:p w:rsidR="00153516" w:rsidRDefault="001046E4" w:rsidP="007D1230">
      <w:pPr>
        <w:ind w:left="2160" w:hanging="2160"/>
        <w:jc w:val="both"/>
      </w:pPr>
      <w:r>
        <w:t>2017</w:t>
      </w:r>
      <w:r w:rsidR="00D0049A" w:rsidRPr="004830FA">
        <w:t>, as presented</w:t>
      </w:r>
      <w:r w:rsidR="005517A4">
        <w:t xml:space="preserve"> in 6.0</w:t>
      </w:r>
      <w:r w:rsidR="00D0049A" w:rsidRPr="004830FA">
        <w:t>.</w:t>
      </w:r>
      <w:r w:rsidR="006F073A">
        <w:t xml:space="preserve">  </w:t>
      </w:r>
      <w:r w:rsidR="00D0049A" w:rsidRPr="004830FA">
        <w:t>Motion</w:t>
      </w:r>
      <w:r w:rsidR="005517A4">
        <w:t xml:space="preserve"> </w:t>
      </w:r>
      <w:r w:rsidR="00D0049A" w:rsidRPr="004830FA">
        <w:t>carried unanimously.</w:t>
      </w:r>
    </w:p>
    <w:p w:rsidR="00815EA8" w:rsidRDefault="00815EA8" w:rsidP="00C1084E">
      <w:pPr>
        <w:ind w:left="2160" w:hanging="2160"/>
        <w:jc w:val="both"/>
      </w:pPr>
    </w:p>
    <w:p w:rsidR="00815EA8" w:rsidRPr="00815EA8" w:rsidRDefault="007D1230" w:rsidP="00C1084E">
      <w:pPr>
        <w:ind w:left="2160" w:hanging="2160"/>
        <w:jc w:val="both"/>
        <w:rPr>
          <w:b/>
        </w:rPr>
      </w:pPr>
      <w:r>
        <w:rPr>
          <w:b/>
        </w:rPr>
        <w:t>Presentation</w:t>
      </w:r>
    </w:p>
    <w:p w:rsidR="004366DB" w:rsidRDefault="007D1230" w:rsidP="007D1230">
      <w:pPr>
        <w:jc w:val="both"/>
      </w:pPr>
      <w:r>
        <w:t>Andrea Fletcher, Quality Improvement/Corporate Compli</w:t>
      </w:r>
      <w:r w:rsidR="001046E4">
        <w:t xml:space="preserve">ance Coordinator, presented on </w:t>
      </w:r>
      <w:r>
        <w:t xml:space="preserve"> </w:t>
      </w:r>
      <w:r w:rsidR="001046E4">
        <w:t>Quality Improvement Plan 2017-2018 and Annual Customer Satisfaction Survey</w:t>
      </w:r>
      <w:r>
        <w:t xml:space="preserve">.  </w:t>
      </w:r>
      <w:r w:rsidR="002D46D1">
        <w:t>Review and discussion took place.</w:t>
      </w:r>
    </w:p>
    <w:p w:rsidR="007D1230" w:rsidRDefault="007D1230" w:rsidP="007D1230">
      <w:pPr>
        <w:jc w:val="both"/>
      </w:pPr>
    </w:p>
    <w:p w:rsidR="00F54CAC" w:rsidRDefault="007D1230" w:rsidP="007D1230">
      <w:pPr>
        <w:jc w:val="both"/>
      </w:pPr>
      <w:r w:rsidRPr="00FA06D9">
        <w:rPr>
          <w:b/>
        </w:rPr>
        <w:t xml:space="preserve">Motion </w:t>
      </w:r>
      <w:r>
        <w:t xml:space="preserve">by Member Boluyt, supported by Member </w:t>
      </w:r>
      <w:r w:rsidR="002D46D1">
        <w:t>Steil</w:t>
      </w:r>
      <w:r w:rsidR="001B17A1">
        <w:t>,</w:t>
      </w:r>
      <w:r w:rsidR="002D46D1">
        <w:t xml:space="preserve"> </w:t>
      </w:r>
      <w:r>
        <w:t xml:space="preserve">to approve the </w:t>
      </w:r>
      <w:r w:rsidR="002D46D1">
        <w:t>Quality Improvement Plan 2017-2018</w:t>
      </w:r>
      <w:r>
        <w:t xml:space="preserve"> as presented</w:t>
      </w:r>
      <w:r w:rsidR="002D46D1">
        <w:t xml:space="preserve"> in 7.1</w:t>
      </w:r>
      <w:r>
        <w:t xml:space="preserve">.  </w:t>
      </w:r>
      <w:r w:rsidR="00F54CAC">
        <w:t>A roll call vote took place.</w:t>
      </w:r>
    </w:p>
    <w:p w:rsidR="00F54CAC" w:rsidRDefault="00F54CAC" w:rsidP="007D1230">
      <w:pPr>
        <w:jc w:val="both"/>
      </w:pPr>
    </w:p>
    <w:p w:rsidR="00F54CAC" w:rsidRDefault="00F54CAC" w:rsidP="007D1230">
      <w:pPr>
        <w:jc w:val="both"/>
      </w:pPr>
      <w:r>
        <w:t xml:space="preserve">Ayes:  </w:t>
      </w:r>
      <w:r w:rsidR="0084057F">
        <w:t>Bell, Boluyt, Hamm, Hansen, Johnson, Kellerman, Kolk, Koopmans, Steil, Taube</w:t>
      </w:r>
    </w:p>
    <w:p w:rsidR="00F54CAC" w:rsidRDefault="00F54CAC" w:rsidP="007D1230">
      <w:pPr>
        <w:jc w:val="both"/>
      </w:pPr>
      <w:r>
        <w:t>Nays:  None</w:t>
      </w:r>
    </w:p>
    <w:p w:rsidR="00F54CAC" w:rsidRDefault="00F54CAC" w:rsidP="007D1230">
      <w:pPr>
        <w:jc w:val="both"/>
      </w:pPr>
    </w:p>
    <w:p w:rsidR="00F54CAC" w:rsidRDefault="00F54CAC" w:rsidP="007D1230">
      <w:pPr>
        <w:jc w:val="both"/>
      </w:pPr>
      <w:r>
        <w:t>Motion carried, 10 – 0.</w:t>
      </w:r>
    </w:p>
    <w:p w:rsidR="003D07C6" w:rsidRPr="004830FA" w:rsidRDefault="003D07C6" w:rsidP="00C1084E">
      <w:pPr>
        <w:jc w:val="both"/>
        <w:rPr>
          <w:b/>
        </w:rPr>
      </w:pPr>
      <w:r w:rsidRPr="004830FA">
        <w:rPr>
          <w:b/>
        </w:rPr>
        <w:lastRenderedPageBreak/>
        <w:t>Director’s Update</w:t>
      </w:r>
    </w:p>
    <w:p w:rsidR="00A37ACE" w:rsidRDefault="00041E5C" w:rsidP="00C1084E">
      <w:pPr>
        <w:jc w:val="both"/>
      </w:pPr>
      <w:r>
        <w:t xml:space="preserve">Director Geoghan reviewed his written report </w:t>
      </w:r>
      <w:r w:rsidR="00C32094">
        <w:t xml:space="preserve">presented in </w:t>
      </w:r>
      <w:r w:rsidR="00433577">
        <w:t>8</w:t>
      </w:r>
      <w:r w:rsidR="00C32094">
        <w:t xml:space="preserve">.0 </w:t>
      </w:r>
      <w:r>
        <w:t xml:space="preserve">and </w:t>
      </w:r>
      <w:r w:rsidR="00EE03E7">
        <w:t>asked the B</w:t>
      </w:r>
      <w:r w:rsidR="002D46D1">
        <w:t>oard of Director’s to approve Agency Goals 2017-2018</w:t>
      </w:r>
      <w:r w:rsidR="0084057F">
        <w:t>,</w:t>
      </w:r>
      <w:r w:rsidR="002D46D1">
        <w:t xml:space="preserve"> Michael Hamm’s reappointment to MSHN’s Board of Directors</w:t>
      </w:r>
      <w:r w:rsidR="0084057F">
        <w:t xml:space="preserve">, </w:t>
      </w:r>
      <w:r w:rsidR="001B17A1">
        <w:t>r</w:t>
      </w:r>
      <w:r w:rsidR="0084057F">
        <w:t>esignations of Stan Nieboer and Marilyn Snell</w:t>
      </w:r>
      <w:r w:rsidR="002D46D1">
        <w:t xml:space="preserve">.  </w:t>
      </w:r>
      <w:r w:rsidR="00EF7949" w:rsidRPr="00C15084">
        <w:t>The Newaygo County Board of Director’s have 3 open positions due to Marilyn Snell’s resignation.</w:t>
      </w:r>
      <w:r w:rsidR="00EF7949">
        <w:t xml:space="preserve">  </w:t>
      </w:r>
      <w:r w:rsidR="002D46D1">
        <w:t>Review and discussion took place.</w:t>
      </w:r>
      <w:r w:rsidR="00A53843">
        <w:t xml:space="preserve"> </w:t>
      </w:r>
    </w:p>
    <w:p w:rsidR="0084057F" w:rsidRDefault="0084057F" w:rsidP="00C1084E">
      <w:pPr>
        <w:jc w:val="both"/>
      </w:pPr>
    </w:p>
    <w:p w:rsidR="00935304" w:rsidRDefault="00935304" w:rsidP="00C1084E">
      <w:pPr>
        <w:jc w:val="both"/>
      </w:pPr>
      <w:r w:rsidRPr="00935304">
        <w:rPr>
          <w:b/>
        </w:rPr>
        <w:t>Motion</w:t>
      </w:r>
      <w:r>
        <w:t xml:space="preserve"> by Member </w:t>
      </w:r>
      <w:r w:rsidR="00433577">
        <w:t>Kellerman</w:t>
      </w:r>
      <w:r>
        <w:t xml:space="preserve">, supported by Member </w:t>
      </w:r>
      <w:r w:rsidR="00433577">
        <w:t>Boluyt</w:t>
      </w:r>
      <w:r>
        <w:t xml:space="preserve">, to approve </w:t>
      </w:r>
      <w:r w:rsidR="00FC2CE3">
        <w:t>Newaygo County Mental Health</w:t>
      </w:r>
      <w:r w:rsidR="002D46D1">
        <w:t xml:space="preserve"> Agency Goals 2017-2018 as presented.  </w:t>
      </w:r>
      <w:r w:rsidR="00CC236B">
        <w:t>A roll call vote was taken.</w:t>
      </w:r>
    </w:p>
    <w:p w:rsidR="00CC236B" w:rsidRDefault="00CC236B" w:rsidP="00C1084E">
      <w:pPr>
        <w:jc w:val="both"/>
      </w:pPr>
    </w:p>
    <w:p w:rsidR="00CC236B" w:rsidRDefault="007032FA" w:rsidP="00C1084E">
      <w:pPr>
        <w:jc w:val="both"/>
      </w:pPr>
      <w:r>
        <w:t>Ayes: Bell, Boluyt, Hamm, Hansen, Johnson, Kellerman, Kolk, Koopmans, Steil, Taube</w:t>
      </w:r>
    </w:p>
    <w:p w:rsidR="007032FA" w:rsidRDefault="007032FA" w:rsidP="00C1084E">
      <w:pPr>
        <w:jc w:val="both"/>
      </w:pPr>
      <w:r>
        <w:t>Nays:  None</w:t>
      </w:r>
    </w:p>
    <w:p w:rsidR="007032FA" w:rsidRDefault="007032FA" w:rsidP="00C1084E">
      <w:pPr>
        <w:jc w:val="both"/>
      </w:pPr>
    </w:p>
    <w:p w:rsidR="007032FA" w:rsidRDefault="007032FA" w:rsidP="00C1084E">
      <w:pPr>
        <w:jc w:val="both"/>
      </w:pPr>
      <w:r>
        <w:t>Motion carried, 10 – 0.</w:t>
      </w:r>
    </w:p>
    <w:p w:rsidR="002D46D1" w:rsidRDefault="002D46D1" w:rsidP="00C1084E">
      <w:pPr>
        <w:jc w:val="both"/>
      </w:pPr>
    </w:p>
    <w:p w:rsidR="00935304" w:rsidRDefault="00FF7868" w:rsidP="00C1084E">
      <w:pPr>
        <w:jc w:val="both"/>
      </w:pPr>
      <w:r w:rsidRPr="00FF7868">
        <w:rPr>
          <w:b/>
        </w:rPr>
        <w:t>Motion</w:t>
      </w:r>
      <w:r>
        <w:t xml:space="preserve"> by Member Koopmans, supported by Member Bell, to approve reappointing Michael Hamm to the Mid-State Health Network Board of Director’s.  </w:t>
      </w:r>
      <w:r w:rsidR="007032FA">
        <w:t>A roll call vote was taken.</w:t>
      </w:r>
    </w:p>
    <w:p w:rsidR="007032FA" w:rsidRDefault="007032FA" w:rsidP="00C1084E">
      <w:pPr>
        <w:jc w:val="both"/>
      </w:pPr>
    </w:p>
    <w:p w:rsidR="007032FA" w:rsidRDefault="007032FA" w:rsidP="00C1084E">
      <w:pPr>
        <w:jc w:val="both"/>
      </w:pPr>
      <w:r>
        <w:t>Ayes:  Bell, Boluyt, Hamm, Hansen, Johnson, Kellerman, Kolk, Koopmans, Steil, Taube</w:t>
      </w:r>
    </w:p>
    <w:p w:rsidR="007032FA" w:rsidRDefault="007032FA" w:rsidP="00C1084E">
      <w:pPr>
        <w:jc w:val="both"/>
      </w:pPr>
      <w:r>
        <w:t>Nays:  None</w:t>
      </w:r>
    </w:p>
    <w:p w:rsidR="007032FA" w:rsidRDefault="007032FA" w:rsidP="00C1084E">
      <w:pPr>
        <w:jc w:val="both"/>
      </w:pPr>
    </w:p>
    <w:p w:rsidR="007032FA" w:rsidRDefault="007032FA" w:rsidP="00EF7949">
      <w:pPr>
        <w:tabs>
          <w:tab w:val="left" w:pos="2972"/>
        </w:tabs>
        <w:jc w:val="both"/>
      </w:pPr>
      <w:r>
        <w:t>Motion carried, 10 – 0.</w:t>
      </w:r>
      <w:r w:rsidR="00EF7949">
        <w:tab/>
      </w:r>
    </w:p>
    <w:p w:rsidR="00EF7949" w:rsidRDefault="00EF7949" w:rsidP="00EF7949">
      <w:pPr>
        <w:tabs>
          <w:tab w:val="left" w:pos="2972"/>
        </w:tabs>
        <w:jc w:val="both"/>
      </w:pPr>
    </w:p>
    <w:p w:rsidR="00EF7949" w:rsidRDefault="00EF7949" w:rsidP="00EF7949">
      <w:pPr>
        <w:tabs>
          <w:tab w:val="left" w:pos="2972"/>
        </w:tabs>
        <w:jc w:val="both"/>
      </w:pPr>
      <w:r w:rsidRPr="00EF7949">
        <w:rPr>
          <w:b/>
        </w:rPr>
        <w:t>Motion</w:t>
      </w:r>
      <w:r>
        <w:t xml:space="preserve"> by Member Steil, supported by Member Boluyt, to accept Marilyn Snell’s resignation from Newaygo County Board of </w:t>
      </w:r>
      <w:r w:rsidR="001B17A1">
        <w:t>Directors</w:t>
      </w:r>
      <w:r>
        <w:t xml:space="preserve">, effective immediately.  A roll call vote was taken.  </w:t>
      </w:r>
    </w:p>
    <w:p w:rsidR="00EF7949" w:rsidRDefault="00EF7949" w:rsidP="00EF7949">
      <w:pPr>
        <w:tabs>
          <w:tab w:val="left" w:pos="2972"/>
        </w:tabs>
        <w:jc w:val="both"/>
      </w:pPr>
    </w:p>
    <w:p w:rsidR="00EF7949" w:rsidRDefault="00EF7949" w:rsidP="00EF7949">
      <w:pPr>
        <w:tabs>
          <w:tab w:val="left" w:pos="2972"/>
        </w:tabs>
        <w:jc w:val="both"/>
      </w:pPr>
      <w:r>
        <w:t>Ayes:  Bell, Boluyt, Hamm, Hansen, Johnson, Kellerman, Kolk, Koopmans, Steil, Taube</w:t>
      </w:r>
    </w:p>
    <w:p w:rsidR="00EF7949" w:rsidRDefault="00EF7949" w:rsidP="00EF7949">
      <w:pPr>
        <w:tabs>
          <w:tab w:val="left" w:pos="2972"/>
        </w:tabs>
        <w:jc w:val="both"/>
      </w:pPr>
      <w:r>
        <w:t>Nays:  None</w:t>
      </w:r>
    </w:p>
    <w:p w:rsidR="00EF7949" w:rsidRDefault="00EF7949" w:rsidP="00EF7949">
      <w:pPr>
        <w:tabs>
          <w:tab w:val="left" w:pos="2972"/>
        </w:tabs>
        <w:jc w:val="both"/>
      </w:pPr>
    </w:p>
    <w:p w:rsidR="00EF7949" w:rsidRDefault="00EF7949" w:rsidP="00EF7949">
      <w:pPr>
        <w:tabs>
          <w:tab w:val="left" w:pos="2972"/>
        </w:tabs>
        <w:jc w:val="both"/>
      </w:pPr>
      <w:r>
        <w:t>Motion carried, 10 – 0.</w:t>
      </w:r>
    </w:p>
    <w:p w:rsidR="0084057F" w:rsidRDefault="0084057F" w:rsidP="00C1084E">
      <w:pPr>
        <w:jc w:val="both"/>
      </w:pPr>
    </w:p>
    <w:p w:rsidR="0084057F" w:rsidRDefault="0084057F" w:rsidP="00C1084E">
      <w:pPr>
        <w:jc w:val="both"/>
      </w:pPr>
      <w:r w:rsidRPr="00EF7949">
        <w:rPr>
          <w:b/>
        </w:rPr>
        <w:t>Motion</w:t>
      </w:r>
      <w:r>
        <w:t xml:space="preserve"> by Member Steil, supported by Member Hamm, to approve Stan Nieboer’s resignation from Newaygo County Board of Director’s effective December 31, 2014.  A roll call vote was taken.</w:t>
      </w:r>
    </w:p>
    <w:p w:rsidR="0084057F" w:rsidRDefault="0084057F" w:rsidP="00C1084E">
      <w:pPr>
        <w:jc w:val="both"/>
      </w:pPr>
    </w:p>
    <w:p w:rsidR="0084057F" w:rsidRDefault="0084057F" w:rsidP="00C1084E">
      <w:pPr>
        <w:jc w:val="both"/>
      </w:pPr>
      <w:r>
        <w:t>Ayes:  Bell, Boluyt, Hamm, Hansen, Johnson, Kellerman, Kolk, Koopmans, Steil, Taube</w:t>
      </w:r>
    </w:p>
    <w:p w:rsidR="0084057F" w:rsidRDefault="0084057F" w:rsidP="00C1084E">
      <w:pPr>
        <w:jc w:val="both"/>
      </w:pPr>
      <w:r>
        <w:t>Nays:  None</w:t>
      </w:r>
    </w:p>
    <w:p w:rsidR="0084057F" w:rsidRDefault="0084057F" w:rsidP="00C1084E">
      <w:pPr>
        <w:jc w:val="both"/>
      </w:pPr>
    </w:p>
    <w:p w:rsidR="0084057F" w:rsidRDefault="0084057F" w:rsidP="00C1084E">
      <w:pPr>
        <w:jc w:val="both"/>
      </w:pPr>
      <w:r>
        <w:t>Motion carried, 10 – 0.</w:t>
      </w:r>
    </w:p>
    <w:p w:rsidR="007032FA" w:rsidRDefault="007032FA" w:rsidP="00C1084E">
      <w:pPr>
        <w:jc w:val="both"/>
      </w:pPr>
    </w:p>
    <w:p w:rsidR="003D07C6" w:rsidRPr="004830FA" w:rsidRDefault="004A0C76" w:rsidP="00C1084E">
      <w:pPr>
        <w:jc w:val="both"/>
        <w:rPr>
          <w:b/>
        </w:rPr>
      </w:pPr>
      <w:r w:rsidRPr="004830FA">
        <w:rPr>
          <w:b/>
        </w:rPr>
        <w:t>Executive Committee</w:t>
      </w:r>
    </w:p>
    <w:p w:rsidR="00E16940" w:rsidRDefault="00FF7868" w:rsidP="00C1084E">
      <w:pPr>
        <w:jc w:val="both"/>
      </w:pPr>
      <w:r>
        <w:t>Minutes of February 1, 2017 were reviewed and discussed.</w:t>
      </w:r>
    </w:p>
    <w:p w:rsidR="00FF7868" w:rsidRDefault="00FF7868" w:rsidP="00C1084E">
      <w:pPr>
        <w:jc w:val="both"/>
      </w:pPr>
    </w:p>
    <w:p w:rsidR="00FF7868" w:rsidRDefault="00E516CA" w:rsidP="00C1084E">
      <w:pPr>
        <w:jc w:val="both"/>
      </w:pPr>
      <w:r>
        <w:t>Motion by Member Koopmans, supported by Member</w:t>
      </w:r>
      <w:r w:rsidR="006F23DF">
        <w:t xml:space="preserve"> Steil to accept the quarterly positive review of the annual goals of the Executive Director.  </w:t>
      </w:r>
      <w:r w:rsidR="00CC236B">
        <w:t>A roll call vote was taken.</w:t>
      </w:r>
    </w:p>
    <w:p w:rsidR="006F23DF" w:rsidRDefault="006F23DF" w:rsidP="00C1084E">
      <w:pPr>
        <w:jc w:val="both"/>
      </w:pPr>
    </w:p>
    <w:p w:rsidR="006F23DF" w:rsidRDefault="006F23DF" w:rsidP="00C1084E">
      <w:pPr>
        <w:jc w:val="both"/>
      </w:pPr>
      <w:r>
        <w:t>Ayes:</w:t>
      </w:r>
      <w:r w:rsidR="00C565FB">
        <w:t xml:space="preserve"> Bell, Boluyt, Hamm, Hansen, Johnson, Kellerman, Kolk, Koopmans, Steil, Taube</w:t>
      </w:r>
    </w:p>
    <w:p w:rsidR="006F23DF" w:rsidRDefault="006F23DF" w:rsidP="00C1084E">
      <w:pPr>
        <w:jc w:val="both"/>
      </w:pPr>
      <w:r>
        <w:t>Nays:</w:t>
      </w:r>
      <w:r w:rsidR="00F54CAC">
        <w:t xml:space="preserve">  None</w:t>
      </w:r>
    </w:p>
    <w:p w:rsidR="00F54CAC" w:rsidRDefault="00F54CAC" w:rsidP="00C1084E">
      <w:pPr>
        <w:jc w:val="both"/>
      </w:pPr>
      <w:r>
        <w:t>Motion carried, 10 – 0.</w:t>
      </w:r>
    </w:p>
    <w:p w:rsidR="00FB039A" w:rsidRDefault="00FB039A" w:rsidP="00C1084E">
      <w:pPr>
        <w:jc w:val="both"/>
      </w:pPr>
    </w:p>
    <w:p w:rsidR="009A2FEC" w:rsidRPr="004830FA" w:rsidRDefault="009A2FEC" w:rsidP="00C1084E">
      <w:pPr>
        <w:jc w:val="both"/>
        <w:rPr>
          <w:b/>
        </w:rPr>
      </w:pPr>
      <w:r w:rsidRPr="004830FA">
        <w:rPr>
          <w:b/>
        </w:rPr>
        <w:lastRenderedPageBreak/>
        <w:t>Finance Committee</w:t>
      </w:r>
    </w:p>
    <w:p w:rsidR="00A612A7" w:rsidRDefault="00CD12B4" w:rsidP="00C1084E">
      <w:pPr>
        <w:jc w:val="both"/>
      </w:pPr>
      <w:r>
        <w:t>Check Register and Cash Statement were review</w:t>
      </w:r>
      <w:r w:rsidR="000623ED">
        <w:t>ed with the following inquiries addressed by Carol Mills.</w:t>
      </w:r>
      <w:r>
        <w:t xml:space="preserve"> </w:t>
      </w:r>
    </w:p>
    <w:p w:rsidR="00CD12B4" w:rsidRDefault="00CD12B4" w:rsidP="00C1084E">
      <w:pPr>
        <w:jc w:val="both"/>
      </w:pPr>
    </w:p>
    <w:p w:rsidR="00CD12B4" w:rsidRPr="00CD12B4" w:rsidRDefault="00CD12B4" w:rsidP="00C1084E">
      <w:pPr>
        <w:jc w:val="both"/>
        <w:rPr>
          <w:i/>
        </w:rPr>
      </w:pPr>
      <w:r w:rsidRPr="00CD12B4">
        <w:rPr>
          <w:i/>
        </w:rPr>
        <w:t>Check Register</w:t>
      </w:r>
    </w:p>
    <w:p w:rsidR="00CD12B4" w:rsidRDefault="00CD12B4" w:rsidP="00C1084E">
      <w:pPr>
        <w:jc w:val="both"/>
      </w:pPr>
    </w:p>
    <w:p w:rsidR="000623ED" w:rsidRDefault="000623ED" w:rsidP="000623ED">
      <w:pPr>
        <w:jc w:val="both"/>
      </w:pPr>
      <w:r>
        <w:t>89268</w:t>
      </w:r>
      <w:r>
        <w:tab/>
      </w:r>
      <w:r w:rsidR="00324B23">
        <w:t>No name</w:t>
      </w:r>
      <w:r w:rsidR="00324B23">
        <w:tab/>
      </w:r>
      <w:r w:rsidR="00881838">
        <w:tab/>
      </w:r>
      <w:r w:rsidR="00F6477D">
        <w:tab/>
      </w:r>
      <w:r w:rsidR="004934B7">
        <w:tab/>
      </w:r>
      <w:r w:rsidR="00CD12B4">
        <w:t>$</w:t>
      </w:r>
      <w:r>
        <w:t>15,270.02</w:t>
      </w:r>
      <w:r w:rsidR="00CD12B4">
        <w:t xml:space="preserve">; This amount is for </w:t>
      </w:r>
      <w:r>
        <w:t xml:space="preserve">multiple hospital </w:t>
      </w:r>
    </w:p>
    <w:p w:rsidR="009A2FEC" w:rsidRDefault="000623ED" w:rsidP="000623ED">
      <w:pPr>
        <w:ind w:left="5040"/>
        <w:jc w:val="both"/>
      </w:pPr>
      <w:r>
        <w:t xml:space="preserve">        stays.</w:t>
      </w:r>
    </w:p>
    <w:p w:rsidR="000623ED" w:rsidRDefault="000623ED" w:rsidP="000623ED">
      <w:pPr>
        <w:ind w:left="720" w:hanging="720"/>
        <w:jc w:val="both"/>
      </w:pPr>
      <w:r>
        <w:t>89288</w:t>
      </w:r>
      <w:r w:rsidR="00F6477D">
        <w:tab/>
      </w:r>
      <w:r>
        <w:t>Stuart Wilson</w:t>
      </w:r>
      <w:r w:rsidR="00F6477D">
        <w:tab/>
      </w:r>
      <w:r w:rsidR="00F6477D">
        <w:tab/>
      </w:r>
      <w:r w:rsidR="00F6477D">
        <w:tab/>
      </w:r>
      <w:r w:rsidR="004934B7">
        <w:tab/>
      </w:r>
      <w:r w:rsidR="00F6477D">
        <w:t>$</w:t>
      </w:r>
      <w:r>
        <w:t>5,980.00</w:t>
      </w:r>
      <w:r w:rsidR="00F6477D">
        <w:t>;</w:t>
      </w:r>
      <w:r w:rsidR="00516E6D">
        <w:t xml:space="preserve"> </w:t>
      </w:r>
      <w:r w:rsidR="00F6477D">
        <w:t xml:space="preserve">This amount is for </w:t>
      </w:r>
      <w:r>
        <w:t xml:space="preserve">two months of fees for </w:t>
      </w:r>
    </w:p>
    <w:p w:rsidR="00F6477D" w:rsidRDefault="000623ED" w:rsidP="000623ED">
      <w:pPr>
        <w:ind w:left="5040"/>
        <w:jc w:val="both"/>
      </w:pPr>
      <w:r>
        <w:t xml:space="preserve">       our fiscal intermediary.</w:t>
      </w:r>
    </w:p>
    <w:p w:rsidR="00F6477D" w:rsidRDefault="00324B23" w:rsidP="00C1084E">
      <w:pPr>
        <w:jc w:val="both"/>
      </w:pPr>
      <w:r>
        <w:t>89396</w:t>
      </w:r>
      <w:r>
        <w:tab/>
        <w:t>The Right Door</w:t>
      </w:r>
      <w:r>
        <w:tab/>
      </w:r>
      <w:r w:rsidR="00F6477D">
        <w:t xml:space="preserve"> </w:t>
      </w:r>
      <w:r w:rsidR="00F6477D">
        <w:tab/>
      </w:r>
      <w:r w:rsidR="004934B7">
        <w:tab/>
      </w:r>
      <w:r w:rsidR="00516E6D">
        <w:t>$</w:t>
      </w:r>
      <w:r>
        <w:t>8,490.00</w:t>
      </w:r>
      <w:r w:rsidR="00516E6D">
        <w:t xml:space="preserve">; </w:t>
      </w:r>
      <w:r w:rsidR="00F6477D">
        <w:t xml:space="preserve">This amount is for </w:t>
      </w:r>
      <w:r>
        <w:t>our psychiatrist.</w:t>
      </w:r>
    </w:p>
    <w:p w:rsidR="00F6477D" w:rsidRDefault="00324B23" w:rsidP="00C1084E">
      <w:pPr>
        <w:jc w:val="both"/>
      </w:pPr>
      <w:r>
        <w:t>89397</w:t>
      </w:r>
      <w:r w:rsidR="00F6477D">
        <w:tab/>
      </w:r>
      <w:r>
        <w:t>Dr. Liu</w:t>
      </w:r>
      <w:r>
        <w:tab/>
      </w:r>
      <w:r>
        <w:tab/>
      </w:r>
      <w:r>
        <w:tab/>
      </w:r>
      <w:r w:rsidR="004934B7">
        <w:t xml:space="preserve"> </w:t>
      </w:r>
      <w:r w:rsidR="004934B7">
        <w:tab/>
      </w:r>
      <w:r w:rsidR="004934B7">
        <w:tab/>
        <w:t>$</w:t>
      </w:r>
      <w:r>
        <w:t>6,799.80</w:t>
      </w:r>
      <w:r w:rsidR="004934B7">
        <w:t xml:space="preserve">; This amount is for </w:t>
      </w:r>
      <w:r>
        <w:t>our child psychologist</w:t>
      </w:r>
      <w:r w:rsidR="004934B7">
        <w:t>.</w:t>
      </w:r>
    </w:p>
    <w:p w:rsidR="00324B23" w:rsidRDefault="00324B23" w:rsidP="00C1084E">
      <w:pPr>
        <w:jc w:val="both"/>
      </w:pPr>
      <w:r>
        <w:t>89407</w:t>
      </w:r>
      <w:r>
        <w:tab/>
        <w:t>Unemployment Insurance Agency</w:t>
      </w:r>
      <w:r w:rsidR="004934B7">
        <w:tab/>
        <w:t>$</w:t>
      </w:r>
      <w:r>
        <w:t>4,930.64</w:t>
      </w:r>
      <w:r w:rsidR="004934B7">
        <w:t xml:space="preserve">; This amount is for </w:t>
      </w:r>
      <w:r>
        <w:t xml:space="preserve">reimbursing the state </w:t>
      </w:r>
    </w:p>
    <w:p w:rsidR="004934B7" w:rsidRDefault="00324B23" w:rsidP="00324B23">
      <w:pPr>
        <w:ind w:left="5040"/>
        <w:jc w:val="both"/>
      </w:pPr>
      <w:r>
        <w:t xml:space="preserve">       for actual cost</w:t>
      </w:r>
      <w:r w:rsidR="004934B7">
        <w:t>.</w:t>
      </w:r>
    </w:p>
    <w:p w:rsidR="00324B23" w:rsidRDefault="00324B23" w:rsidP="00324B23">
      <w:pPr>
        <w:ind w:left="5040"/>
        <w:jc w:val="both"/>
      </w:pPr>
    </w:p>
    <w:p w:rsidR="00CD12B4" w:rsidRPr="00CD12B4" w:rsidRDefault="00CD12B4" w:rsidP="00C1084E">
      <w:pPr>
        <w:jc w:val="both"/>
        <w:rPr>
          <w:i/>
        </w:rPr>
      </w:pPr>
      <w:r w:rsidRPr="00CD12B4">
        <w:rPr>
          <w:i/>
        </w:rPr>
        <w:t>Cash Statement</w:t>
      </w:r>
    </w:p>
    <w:p w:rsidR="00CD12B4" w:rsidRDefault="00324B23" w:rsidP="00C1084E">
      <w:pPr>
        <w:jc w:val="both"/>
      </w:pPr>
      <w:r>
        <w:t>Compensated Absence CD</w:t>
      </w:r>
      <w:r w:rsidR="00ED645D">
        <w:t xml:space="preserve"> – as of the last day of the fiscal year, staff vacation is added up and figure out what that value is and set it aside.</w:t>
      </w:r>
    </w:p>
    <w:p w:rsidR="00BE1542" w:rsidRDefault="00BE1542" w:rsidP="00C1084E">
      <w:pPr>
        <w:jc w:val="both"/>
      </w:pPr>
    </w:p>
    <w:p w:rsidR="00201A31" w:rsidRPr="004830FA" w:rsidRDefault="00201A31" w:rsidP="00C1084E">
      <w:pPr>
        <w:jc w:val="both"/>
      </w:pPr>
      <w:r w:rsidRPr="004830FA">
        <w:rPr>
          <w:b/>
        </w:rPr>
        <w:t>Policy Committee</w:t>
      </w:r>
    </w:p>
    <w:p w:rsidR="004830FA" w:rsidRDefault="00A93895" w:rsidP="00C1084E">
      <w:pPr>
        <w:jc w:val="both"/>
      </w:pPr>
      <w:r>
        <w:t xml:space="preserve">Member Hamm reported on the meeting of </w:t>
      </w:r>
      <w:r w:rsidR="00ED645D">
        <w:t>January 19</w:t>
      </w:r>
      <w:r w:rsidR="00167D9A">
        <w:t>, 2017</w:t>
      </w:r>
      <w:r>
        <w:t>, where the following policies, procedures and forms</w:t>
      </w:r>
      <w:r w:rsidR="00ED645D">
        <w:t xml:space="preserve"> were reviewed and discussed.  Member Hamm recommended to vote separately on policy 1.BOD.120.</w:t>
      </w:r>
      <w:r>
        <w:t xml:space="preserve"> Travel Reimbursement – Board Member Conference/Training.</w:t>
      </w:r>
    </w:p>
    <w:p w:rsidR="00A93895" w:rsidRDefault="00A93895" w:rsidP="00C1084E">
      <w:pPr>
        <w:jc w:val="both"/>
      </w:pPr>
    </w:p>
    <w:tbl>
      <w:tblPr>
        <w:tblStyle w:val="TableGrid1"/>
        <w:tblW w:w="10525" w:type="dxa"/>
        <w:tblLook w:val="04A0" w:firstRow="1" w:lastRow="0" w:firstColumn="1" w:lastColumn="0" w:noHBand="0" w:noVBand="1"/>
      </w:tblPr>
      <w:tblGrid>
        <w:gridCol w:w="1491"/>
        <w:gridCol w:w="7774"/>
        <w:gridCol w:w="1260"/>
      </w:tblGrid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1BOD101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POLICY MANUAL -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1BOD102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AGENCY PHILOSOPHY AND MISSION STATEMENT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1BOD103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DEFINITION AND DESCRIPTION OF SERVICE AREA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1BOD104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BYLAWS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F11104.1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RESPONSIBILITIES OF A NEWAYGO COUNTY MENTAL HEALTH BOARD EMBER &amp; COMMITMENT TO SERVE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1.BOD105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INVESTMENT-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1.BOD105A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 xml:space="preserve">INVESTMENT- PROCEDURE 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b/>
                <w:color w:val="FF0000"/>
                <w:sz w:val="20"/>
                <w:szCs w:val="20"/>
              </w:rPr>
              <w:t>REVISED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F1105.1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ACKNOWLEDGEMENT &amp; RECEIPT OF INVESTMENT POLICY AND AGREEMENT TO COMPLY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1.BOD106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COMMITTEE STRUCTURE -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1.BOD107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TEMPORARY REPLACEMENT OF THE EXECUTIVE DIRECTOR -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1.BOD107A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TEMPORARY REPLACEMENT OF THE EXECUTIVE DIRECTOR -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1.BOD108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RECRUITMENT/REPLACEMENT OF THE EXECUTIVE DIRECTOR -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1.BOD108A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RECRUITMENT/REPLACEMENT OF THE EXECUTIVE DIRECTOR -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rPr>
          <w:trHeight w:val="413"/>
        </w:trPr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1.BOD109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EXECUTIVE DIRECTOR COMPENSATION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1.BOD114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BOARD/EXECUTIVE DIRECTOR RELATIONSHIPS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1.BOD115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ANNUAL EVALUATION OF THE EXECUTIVE DIRECTOR -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1.BOD115A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ANNUAL EVALUATION OF THE EXECUTIVE DIRECTOR -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1BOD116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ASSISGNMENT OF LIAISON WITH THE COUNTY BOARD OF COMMISSIONERS -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1BOD116A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ASSIGNMENT OF LIAISON WITH THE COUNTY BOARD OF COMMISSIONERS -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1BOD117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 xml:space="preserve">CURRENT BOARD MEMBERSHIP 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3895">
              <w:rPr>
                <w:rFonts w:ascii="Arial" w:hAnsi="Arial" w:cs="Arial"/>
                <w:b/>
                <w:color w:val="FF0000"/>
                <w:sz w:val="20"/>
                <w:szCs w:val="20"/>
              </w:rPr>
              <w:t>REVISED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1BOD117A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BOARD ORGANIZATIONAL CHART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lastRenderedPageBreak/>
              <w:t>1BOD118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COMMUNICATIONS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1BOD119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BOARD MEMBER ORIENTATION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1BOD120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 xml:space="preserve">TRAVEL REIMBURSEMENT – BOARD MEMBER CONFERENCE/TRAINING 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3895">
              <w:rPr>
                <w:rFonts w:ascii="Arial" w:hAnsi="Arial" w:cs="Arial"/>
                <w:b/>
                <w:color w:val="FF0000"/>
                <w:sz w:val="20"/>
                <w:szCs w:val="20"/>
              </w:rPr>
              <w:t>REVISED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F1120.1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BOARD MEMBER EXPENSE VOUCHER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1BOD121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BOARD AGENDA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1BOD122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INSURANCE - LIABILITY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1BOD123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FIXED ASSETS AND INVENTORY CONTROL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rPr>
          <w:trHeight w:val="413"/>
        </w:trPr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1BOD124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CONFLICT OF INTEREST -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1BOD124A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CONFLICT OF INTEREST -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1BOD125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ACCREDITING AGENCIES –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1BOD125A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ACCREDITING AGENCIES –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1BOD126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COMPLIANCE PLAN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F1126.1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COMPLIANCE PLAN EVALUATION TOOL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F1126.2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COMPLIANCE PROGRAM ACKNOWLEDGEMENT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1BOD127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COMPLIANCE REPORTING, CONFIDENTIALITY, AND NON-RETALIATION -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F1127.1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REPORT OF SUSUPECTED VIOLATIONS AND MISCONDUCT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F1127.2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ACKNOWLEDGEMENT OF RECEIPT/REPORT OF SUSPECTED COMPLIANCE VIOLATION OR MISCONDUCT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1BOD127A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COMPLIANCE REPORTING, CONFIDENTIALITY, AND NON-RETALIATION -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1BOD128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COMPLIANCE INVESTIGATION, RESOLUTION, AND DOCUMENTATION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1BOD129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OPEN MEETINGS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1BOD130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INTERNAL CONTROLS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1BOD131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ETHICAL BEHAVIOR –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93895">
              <w:rPr>
                <w:rFonts w:ascii="Arial" w:hAnsi="Arial" w:cs="Arial"/>
                <w:b/>
                <w:color w:val="FF0000"/>
                <w:sz w:val="20"/>
                <w:szCs w:val="20"/>
              </w:rPr>
              <w:t>REVISED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1BOD131A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ETHICAL BEHAVIOR –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1BOD132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ANNUAL REPORT/INFORMATION -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1BOD132A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ANNUAL REPORT/INFORMATION –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1BOD133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STATEMENTS TO THE PRESS &amp; ELECTRONIC MEDIA –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1BOD133A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STATEMENTS TO THE PRESS &amp; ELECTRONIC MEDIA -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1BOD135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BUILDING FACILITY USAGE – OUTSIDE GROUPS –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1BOD135A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BUILDING FACILITY USAGE – OUTSIDE GROUPS –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F1135.1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FACILITY USE PERMIT APPLICATION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1BOD136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BEHAVIORAL HEALTH PROMOTION – COMMUNITY EDUCATION &amp; INVOLVEMENT –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1BOD136A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BEHAVIORIAL HEALTH PROMOTION – COMMUNITY EDUCATION &amp; INVOLVEMENT –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1BOD137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BOARD DEVELOPMENT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F1137.1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BOARD SELF-ASSESSMENT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F1137.2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ASSESSMENT OF FULL BOARD FUNCTIONING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F1137.3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INDIVIDUAL BOARD MEMBER SELF-ASSESSMENT GOVERNANCE COMPETENCIES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1BOD138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CONFLICT OF INTEREST – MID-STATE HEALTH NETWORK -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1BOD138A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CONFLICT OF INTEREST – MID-STATE HEALTH NETWORK –PROCEDURE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1BOD139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SELECTION OF MEMBERS OF THE MSHN CONSUMER ADVISORY COUNCIL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93895">
              <w:rPr>
                <w:rFonts w:ascii="Arial" w:hAnsi="Arial" w:cs="Arial"/>
                <w:b/>
                <w:color w:val="FF0000"/>
                <w:sz w:val="20"/>
                <w:szCs w:val="20"/>
              </w:rPr>
              <w:t>REVISED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1BOD140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RECRUITMENT OF NEW BOARD MEMBERS – POLICY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  <w:tr w:rsidR="00A93895" w:rsidRPr="00A93895" w:rsidTr="0076471E">
        <w:tc>
          <w:tcPr>
            <w:tcW w:w="1491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1BOD140A</w:t>
            </w:r>
          </w:p>
        </w:tc>
        <w:tc>
          <w:tcPr>
            <w:tcW w:w="7774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RECRUITMENT OF NEW BOARD MEMBERS - PROCEDURE</w:t>
            </w:r>
          </w:p>
        </w:tc>
        <w:tc>
          <w:tcPr>
            <w:tcW w:w="1260" w:type="dxa"/>
          </w:tcPr>
          <w:p w:rsidR="00A93895" w:rsidRPr="00A93895" w:rsidRDefault="00A93895" w:rsidP="00A938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3895"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</w:tr>
    </w:tbl>
    <w:p w:rsidR="00A93895" w:rsidRDefault="00A93895" w:rsidP="00C1084E">
      <w:pPr>
        <w:jc w:val="both"/>
      </w:pPr>
      <w:r w:rsidRPr="00A93895">
        <w:rPr>
          <w:b/>
        </w:rPr>
        <w:lastRenderedPageBreak/>
        <w:t xml:space="preserve">Motion </w:t>
      </w:r>
      <w:r>
        <w:t>by Member Boluyt, supported by Member Kellerman, to approve the above-listed policies, procedures, and forms as presented, with the exception of 1.BOD.120 Travel Reimbursement – Board Member Conference/Training.</w:t>
      </w:r>
      <w:r w:rsidR="007220A9">
        <w:t xml:space="preserve">  A roll call vote was taken.</w:t>
      </w:r>
    </w:p>
    <w:p w:rsidR="00A93895" w:rsidRDefault="00A93895" w:rsidP="00C1084E">
      <w:pPr>
        <w:jc w:val="both"/>
      </w:pPr>
    </w:p>
    <w:p w:rsidR="00A93895" w:rsidRDefault="00A93895" w:rsidP="00C1084E">
      <w:pPr>
        <w:jc w:val="both"/>
      </w:pPr>
      <w:r>
        <w:t>Ayes:  Bell, Boluyt, Hamm, Hansen, Johnson, Kellerman, Kolk, Koopmans, Steil, Taube</w:t>
      </w:r>
    </w:p>
    <w:p w:rsidR="00A93895" w:rsidRDefault="00A93895" w:rsidP="00C1084E">
      <w:pPr>
        <w:jc w:val="both"/>
      </w:pPr>
      <w:r>
        <w:t>Nays:  None</w:t>
      </w:r>
    </w:p>
    <w:p w:rsidR="00A93895" w:rsidRDefault="00A93895" w:rsidP="00C1084E">
      <w:pPr>
        <w:jc w:val="both"/>
      </w:pPr>
    </w:p>
    <w:p w:rsidR="00A93895" w:rsidRDefault="00A93895" w:rsidP="00C1084E">
      <w:pPr>
        <w:jc w:val="both"/>
      </w:pPr>
      <w:r>
        <w:t>Motion carried, 10 – 0.</w:t>
      </w:r>
    </w:p>
    <w:p w:rsidR="007220A9" w:rsidRDefault="007220A9" w:rsidP="00C1084E">
      <w:pPr>
        <w:jc w:val="both"/>
      </w:pPr>
    </w:p>
    <w:p w:rsidR="007220A9" w:rsidRDefault="007220A9" w:rsidP="00C1084E">
      <w:pPr>
        <w:jc w:val="both"/>
      </w:pPr>
      <w:r w:rsidRPr="00167D9A">
        <w:rPr>
          <w:b/>
        </w:rPr>
        <w:t>Motion</w:t>
      </w:r>
      <w:r>
        <w:t xml:space="preserve"> by Member Steil, supported by Member Kellerman</w:t>
      </w:r>
      <w:r w:rsidR="00520338">
        <w:t xml:space="preserve"> to approve the policy 1.BOD.120 Travel Reimbursement – Board Member Conference/Training with the recommended changes, with the exception of tipping, keep tips at </w:t>
      </w:r>
      <w:r>
        <w:t xml:space="preserve">20% </w:t>
      </w:r>
      <w:r w:rsidR="00520338">
        <w:t xml:space="preserve">as stated in policy, instead of the recommended change of 15%.  </w:t>
      </w:r>
      <w:r>
        <w:t xml:space="preserve">A roll call </w:t>
      </w:r>
      <w:r w:rsidR="00AC50F8">
        <w:t xml:space="preserve">vote </w:t>
      </w:r>
      <w:r>
        <w:t>was taken.</w:t>
      </w:r>
    </w:p>
    <w:p w:rsidR="007220A9" w:rsidRDefault="007220A9" w:rsidP="00C1084E">
      <w:pPr>
        <w:jc w:val="both"/>
      </w:pPr>
    </w:p>
    <w:p w:rsidR="007220A9" w:rsidRDefault="007220A9" w:rsidP="00C1084E">
      <w:pPr>
        <w:jc w:val="both"/>
      </w:pPr>
      <w:r>
        <w:t>Ayes:  Hamm, Hansen, Johnson, Kellerman</w:t>
      </w:r>
      <w:r w:rsidR="00520338">
        <w:t>, Steil, Taube</w:t>
      </w:r>
    </w:p>
    <w:p w:rsidR="00520338" w:rsidRDefault="00520338" w:rsidP="00C1084E">
      <w:pPr>
        <w:jc w:val="both"/>
      </w:pPr>
      <w:r>
        <w:t xml:space="preserve">Nays:  Bell, Boluyt, </w:t>
      </w:r>
      <w:proofErr w:type="spellStart"/>
      <w:r>
        <w:t>Kolk</w:t>
      </w:r>
      <w:proofErr w:type="spellEnd"/>
      <w:r>
        <w:t>, Koopmans</w:t>
      </w:r>
    </w:p>
    <w:p w:rsidR="00520338" w:rsidRDefault="00520338" w:rsidP="00C1084E">
      <w:pPr>
        <w:jc w:val="both"/>
      </w:pPr>
    </w:p>
    <w:p w:rsidR="00520338" w:rsidRDefault="00520338" w:rsidP="00C1084E">
      <w:pPr>
        <w:jc w:val="both"/>
      </w:pPr>
      <w:r>
        <w:t>Motion carried, 6 – 4.</w:t>
      </w:r>
    </w:p>
    <w:p w:rsidR="00A93895" w:rsidRDefault="00A93895" w:rsidP="00C1084E">
      <w:pPr>
        <w:jc w:val="both"/>
      </w:pPr>
    </w:p>
    <w:p w:rsidR="00201A31" w:rsidRDefault="00201A31" w:rsidP="00C1084E">
      <w:pPr>
        <w:jc w:val="both"/>
        <w:rPr>
          <w:b/>
        </w:rPr>
      </w:pPr>
      <w:r w:rsidRPr="004830FA">
        <w:rPr>
          <w:b/>
        </w:rPr>
        <w:t>Recipient Rights</w:t>
      </w:r>
      <w:r w:rsidR="00FE68D2" w:rsidRPr="004830FA">
        <w:rPr>
          <w:b/>
        </w:rPr>
        <w:t xml:space="preserve"> Committee</w:t>
      </w:r>
    </w:p>
    <w:p w:rsidR="00167D9A" w:rsidRDefault="00167D9A" w:rsidP="00167D9A">
      <w:pPr>
        <w:jc w:val="both"/>
      </w:pPr>
      <w:r>
        <w:t xml:space="preserve">Member Koopmans reported on the meeting of February 13, 2017, where the following policies, procedures and forms were reviewed and discussed.  </w:t>
      </w:r>
    </w:p>
    <w:p w:rsidR="00167D9A" w:rsidRDefault="009E031A" w:rsidP="00167D9A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-330578</wp:posOffset>
            </wp:positionH>
            <wp:positionV relativeFrom="paragraph">
              <wp:posOffset>54664</wp:posOffset>
            </wp:positionV>
            <wp:extent cx="6400246" cy="5155091"/>
            <wp:effectExtent l="0" t="0" r="63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9" t="6118" r="798" b="13823"/>
                    <a:stretch/>
                  </pic:blipFill>
                  <pic:spPr bwMode="auto">
                    <a:xfrm>
                      <a:off x="0" y="0"/>
                      <a:ext cx="6400246" cy="5155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D9A" w:rsidRDefault="00167D9A" w:rsidP="00167D9A">
      <w:pPr>
        <w:jc w:val="both"/>
      </w:pPr>
    </w:p>
    <w:p w:rsidR="00520338" w:rsidRDefault="00520338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C1084E">
      <w:pPr>
        <w:jc w:val="both"/>
      </w:pPr>
    </w:p>
    <w:p w:rsidR="00167D9A" w:rsidRDefault="00167D9A" w:rsidP="00167D9A">
      <w:pPr>
        <w:jc w:val="both"/>
      </w:pPr>
      <w:r w:rsidRPr="00A93895">
        <w:rPr>
          <w:b/>
        </w:rPr>
        <w:lastRenderedPageBreak/>
        <w:t xml:space="preserve">Motion </w:t>
      </w:r>
      <w:r>
        <w:t>by Member Kellerman, supported by Member Bell, to approve the above-listed policies, procedures, and forms as presented.  A roll call vote was taken.</w:t>
      </w:r>
    </w:p>
    <w:p w:rsidR="00167D9A" w:rsidRDefault="00167D9A" w:rsidP="00167D9A">
      <w:pPr>
        <w:jc w:val="both"/>
      </w:pPr>
    </w:p>
    <w:p w:rsidR="00167D9A" w:rsidRDefault="00167D9A" w:rsidP="00167D9A">
      <w:pPr>
        <w:jc w:val="both"/>
      </w:pPr>
      <w:r>
        <w:t>Ayes:  Bell, Boluyt, Hamm, Hansen, Johnson, Kellerman, Kolk, Koopmans, Steil, Taube</w:t>
      </w:r>
    </w:p>
    <w:p w:rsidR="00167D9A" w:rsidRDefault="00167D9A" w:rsidP="00167D9A">
      <w:pPr>
        <w:jc w:val="both"/>
      </w:pPr>
      <w:r>
        <w:t>Nays:  None</w:t>
      </w:r>
    </w:p>
    <w:p w:rsidR="00167D9A" w:rsidRDefault="00167D9A" w:rsidP="00167D9A">
      <w:pPr>
        <w:jc w:val="both"/>
      </w:pPr>
    </w:p>
    <w:p w:rsidR="00167D9A" w:rsidRDefault="00167D9A" w:rsidP="00167D9A">
      <w:pPr>
        <w:jc w:val="both"/>
      </w:pPr>
      <w:r>
        <w:t>Motion carried, 10 – 0.</w:t>
      </w:r>
    </w:p>
    <w:p w:rsidR="00167D9A" w:rsidRDefault="00167D9A" w:rsidP="00C1084E">
      <w:pPr>
        <w:jc w:val="both"/>
      </w:pPr>
    </w:p>
    <w:p w:rsidR="003856C7" w:rsidRDefault="004934B7" w:rsidP="00C1084E">
      <w:pPr>
        <w:jc w:val="both"/>
      </w:pPr>
      <w:r>
        <w:t>The next Recipient Rights Committee</w:t>
      </w:r>
      <w:r w:rsidR="002311B0">
        <w:t xml:space="preserve"> </w:t>
      </w:r>
      <w:r w:rsidR="00167D9A">
        <w:t xml:space="preserve">meeting and training </w:t>
      </w:r>
      <w:r w:rsidR="002311B0">
        <w:t xml:space="preserve">is </w:t>
      </w:r>
      <w:r w:rsidR="00167D9A">
        <w:t>May 8</w:t>
      </w:r>
      <w:r w:rsidR="002311B0">
        <w:t>, 2017 at 10</w:t>
      </w:r>
      <w:r w:rsidR="00244D93">
        <w:t>:00</w:t>
      </w:r>
      <w:r w:rsidR="002311B0">
        <w:t xml:space="preserve"> a.m.</w:t>
      </w:r>
    </w:p>
    <w:p w:rsidR="005825A3" w:rsidRDefault="005825A3" w:rsidP="00C1084E">
      <w:pPr>
        <w:jc w:val="both"/>
      </w:pPr>
    </w:p>
    <w:p w:rsidR="00FE68D2" w:rsidRPr="004830FA" w:rsidRDefault="00FE68D2" w:rsidP="00C1084E">
      <w:pPr>
        <w:jc w:val="both"/>
      </w:pPr>
      <w:r w:rsidRPr="004830FA">
        <w:rPr>
          <w:b/>
        </w:rPr>
        <w:t>Promotion &amp; Education Committee</w:t>
      </w:r>
    </w:p>
    <w:p w:rsidR="00FE68D2" w:rsidRDefault="00167D9A" w:rsidP="00C1084E">
      <w:pPr>
        <w:jc w:val="both"/>
      </w:pPr>
      <w:r>
        <w:t xml:space="preserve">The next Promotion &amp; Education Committee </w:t>
      </w:r>
      <w:r w:rsidR="00244D93">
        <w:t>meeting is February 22, 2017 at 2:00 p.m.</w:t>
      </w:r>
    </w:p>
    <w:p w:rsidR="002311B0" w:rsidRPr="004830FA" w:rsidRDefault="002311B0" w:rsidP="00C1084E">
      <w:pPr>
        <w:jc w:val="both"/>
      </w:pPr>
    </w:p>
    <w:p w:rsidR="00201A31" w:rsidRPr="004830FA" w:rsidRDefault="00FE68D2" w:rsidP="00C1084E">
      <w:pPr>
        <w:jc w:val="both"/>
        <w:rPr>
          <w:b/>
        </w:rPr>
      </w:pPr>
      <w:r w:rsidRPr="004830FA">
        <w:rPr>
          <w:b/>
        </w:rPr>
        <w:t>Consumer Advisory Committee</w:t>
      </w:r>
    </w:p>
    <w:p w:rsidR="003856C7" w:rsidRDefault="00244D93" w:rsidP="00C1084E">
      <w:pPr>
        <w:jc w:val="both"/>
      </w:pPr>
      <w:r>
        <w:t xml:space="preserve">Member Kellerman reported on the meeting of January 26, 2017.  </w:t>
      </w:r>
      <w:r w:rsidR="003856C7">
        <w:t xml:space="preserve"> </w:t>
      </w:r>
      <w:r w:rsidR="00101982">
        <w:t xml:space="preserve">Consumer Advisory Committee </w:t>
      </w:r>
      <w:r w:rsidR="003856C7">
        <w:t>meeting is scheduled for January 26, 2017 at 1:00 p.m.</w:t>
      </w:r>
    </w:p>
    <w:p w:rsidR="00244D93" w:rsidRDefault="00244D93" w:rsidP="00C1084E">
      <w:pPr>
        <w:jc w:val="both"/>
      </w:pPr>
    </w:p>
    <w:p w:rsidR="002311B0" w:rsidRDefault="002311B0" w:rsidP="00C1084E">
      <w:pPr>
        <w:jc w:val="both"/>
        <w:rPr>
          <w:b/>
        </w:rPr>
      </w:pPr>
      <w:r w:rsidRPr="002311B0">
        <w:rPr>
          <w:b/>
        </w:rPr>
        <w:t>Mid-State Health Network</w:t>
      </w:r>
    </w:p>
    <w:p w:rsidR="002311B0" w:rsidRDefault="00244D93" w:rsidP="00C1084E">
      <w:pPr>
        <w:jc w:val="both"/>
      </w:pPr>
      <w:r>
        <w:t>Member Hamm shared that the next meeting is March 7, 2017 at 5:00 p.m.</w:t>
      </w:r>
    </w:p>
    <w:p w:rsidR="002311B0" w:rsidRDefault="002311B0" w:rsidP="00C1084E">
      <w:pPr>
        <w:jc w:val="both"/>
      </w:pPr>
    </w:p>
    <w:p w:rsidR="002311B0" w:rsidRDefault="002311B0" w:rsidP="00C1084E">
      <w:pPr>
        <w:jc w:val="both"/>
        <w:rPr>
          <w:b/>
        </w:rPr>
      </w:pPr>
      <w:r w:rsidRPr="002311B0">
        <w:rPr>
          <w:b/>
        </w:rPr>
        <w:t>MACMHB</w:t>
      </w:r>
    </w:p>
    <w:p w:rsidR="00A34CCE" w:rsidRDefault="00A34CCE" w:rsidP="00C1084E">
      <w:pPr>
        <w:jc w:val="both"/>
      </w:pPr>
      <w:r>
        <w:t xml:space="preserve">Highlights of the </w:t>
      </w:r>
      <w:r w:rsidR="001B17A1">
        <w:t>winter</w:t>
      </w:r>
      <w:r>
        <w:t xml:space="preserve"> conference.</w:t>
      </w:r>
    </w:p>
    <w:p w:rsidR="002311B0" w:rsidRDefault="00244D93" w:rsidP="00A34CCE">
      <w:pPr>
        <w:pStyle w:val="ListParagraph"/>
        <w:numPr>
          <w:ilvl w:val="0"/>
          <w:numId w:val="9"/>
        </w:numPr>
        <w:jc w:val="both"/>
      </w:pPr>
      <w:r>
        <w:t>COO Carol Mills presentation was fantastic</w:t>
      </w:r>
      <w:r w:rsidR="00A34CCE">
        <w:t>.</w:t>
      </w:r>
    </w:p>
    <w:p w:rsidR="00A34CCE" w:rsidRDefault="00A34CCE" w:rsidP="00A34CCE">
      <w:pPr>
        <w:pStyle w:val="ListParagraph"/>
        <w:numPr>
          <w:ilvl w:val="0"/>
          <w:numId w:val="9"/>
        </w:numPr>
        <w:jc w:val="both"/>
      </w:pPr>
      <w:r>
        <w:t>Grant from Health Endowment, Senior Reach program</w:t>
      </w:r>
    </w:p>
    <w:p w:rsidR="00A34CCE" w:rsidRPr="002311B0" w:rsidRDefault="00A34CCE" w:rsidP="00A34CCE">
      <w:pPr>
        <w:pStyle w:val="ListParagraph"/>
        <w:numPr>
          <w:ilvl w:val="0"/>
          <w:numId w:val="9"/>
        </w:numPr>
        <w:jc w:val="both"/>
      </w:pPr>
      <w:r>
        <w:t>MI Child Health Insurance Program</w:t>
      </w:r>
    </w:p>
    <w:p w:rsidR="003856C7" w:rsidRDefault="003856C7" w:rsidP="00C1084E">
      <w:pPr>
        <w:jc w:val="both"/>
      </w:pPr>
    </w:p>
    <w:p w:rsidR="00A34CCE" w:rsidRPr="00A34CCE" w:rsidRDefault="00A34CCE" w:rsidP="00C1084E">
      <w:pPr>
        <w:jc w:val="both"/>
        <w:rPr>
          <w:b/>
        </w:rPr>
      </w:pPr>
      <w:r w:rsidRPr="00A34CCE">
        <w:rPr>
          <w:b/>
        </w:rPr>
        <w:t>Other</w:t>
      </w:r>
    </w:p>
    <w:p w:rsidR="00A34CCE" w:rsidRDefault="00A34CCE" w:rsidP="00C1084E">
      <w:pPr>
        <w:jc w:val="both"/>
      </w:pPr>
      <w:r>
        <w:t xml:space="preserve">Member Bell shared that </w:t>
      </w:r>
      <w:r w:rsidR="001B17A1">
        <w:t xml:space="preserve">Empowerment Network has set </w:t>
      </w:r>
      <w:r>
        <w:t xml:space="preserve">the Annual Fishing schedule, </w:t>
      </w:r>
      <w:r w:rsidR="001B17A1">
        <w:t xml:space="preserve">fourth Tuesday of the month, 11:00 a.m. at Fremont Lake.  </w:t>
      </w:r>
    </w:p>
    <w:p w:rsidR="00A34CCE" w:rsidRDefault="00A34CCE" w:rsidP="00A34CCE">
      <w:pPr>
        <w:pStyle w:val="ListParagraph"/>
        <w:numPr>
          <w:ilvl w:val="0"/>
          <w:numId w:val="10"/>
        </w:numPr>
        <w:jc w:val="both"/>
      </w:pPr>
      <w:r>
        <w:t>May 23</w:t>
      </w:r>
    </w:p>
    <w:p w:rsidR="00A34CCE" w:rsidRDefault="00A34CCE" w:rsidP="00A34CCE">
      <w:pPr>
        <w:pStyle w:val="ListParagraph"/>
        <w:numPr>
          <w:ilvl w:val="0"/>
          <w:numId w:val="10"/>
        </w:numPr>
        <w:jc w:val="both"/>
      </w:pPr>
      <w:r>
        <w:t>June 27</w:t>
      </w:r>
    </w:p>
    <w:p w:rsidR="00A34CCE" w:rsidRDefault="00A34CCE" w:rsidP="00A34CCE">
      <w:pPr>
        <w:pStyle w:val="ListParagraph"/>
        <w:numPr>
          <w:ilvl w:val="0"/>
          <w:numId w:val="10"/>
        </w:numPr>
        <w:jc w:val="both"/>
      </w:pPr>
      <w:r>
        <w:t>July 25</w:t>
      </w:r>
    </w:p>
    <w:p w:rsidR="00A34CCE" w:rsidRDefault="00A34CCE" w:rsidP="00A34CCE">
      <w:pPr>
        <w:pStyle w:val="ListParagraph"/>
        <w:numPr>
          <w:ilvl w:val="0"/>
          <w:numId w:val="10"/>
        </w:numPr>
        <w:jc w:val="both"/>
      </w:pPr>
      <w:r>
        <w:t>August 22 and picnic</w:t>
      </w:r>
    </w:p>
    <w:p w:rsidR="00A34CCE" w:rsidRDefault="00A34CCE" w:rsidP="00C1084E">
      <w:pPr>
        <w:jc w:val="both"/>
      </w:pPr>
    </w:p>
    <w:p w:rsidR="001D7546" w:rsidRPr="004830FA" w:rsidRDefault="001D7546" w:rsidP="00C1084E">
      <w:pPr>
        <w:jc w:val="both"/>
      </w:pPr>
      <w:r w:rsidRPr="004830FA">
        <w:rPr>
          <w:b/>
        </w:rPr>
        <w:t>Communications from the Public</w:t>
      </w:r>
    </w:p>
    <w:p w:rsidR="001D7546" w:rsidRPr="004830FA" w:rsidRDefault="0090422D" w:rsidP="00C1084E">
      <w:pPr>
        <w:jc w:val="both"/>
      </w:pPr>
      <w:r>
        <w:t>There was no public comment.</w:t>
      </w:r>
    </w:p>
    <w:p w:rsidR="001D7546" w:rsidRPr="004830FA" w:rsidRDefault="001D7546" w:rsidP="00C1084E">
      <w:pPr>
        <w:jc w:val="both"/>
      </w:pPr>
    </w:p>
    <w:p w:rsidR="001D7546" w:rsidRPr="004830FA" w:rsidRDefault="001D7546" w:rsidP="00C1084E">
      <w:pPr>
        <w:jc w:val="both"/>
        <w:rPr>
          <w:b/>
        </w:rPr>
      </w:pPr>
      <w:r w:rsidRPr="004830FA">
        <w:rPr>
          <w:b/>
        </w:rPr>
        <w:t>Adjournment</w:t>
      </w:r>
    </w:p>
    <w:p w:rsidR="004830FA" w:rsidRPr="004830FA" w:rsidRDefault="00101B9E" w:rsidP="00C1084E">
      <w:pPr>
        <w:jc w:val="both"/>
      </w:pPr>
      <w:r w:rsidRPr="00101B9E">
        <w:rPr>
          <w:b/>
        </w:rPr>
        <w:t>Motion</w:t>
      </w:r>
      <w:r>
        <w:t xml:space="preserve"> by Member </w:t>
      </w:r>
      <w:r w:rsidR="00387026">
        <w:t>Boluyt</w:t>
      </w:r>
      <w:r>
        <w:t xml:space="preserve">, supported by Member </w:t>
      </w:r>
      <w:r w:rsidR="001B17A1">
        <w:t>Steil</w:t>
      </w:r>
      <w:r>
        <w:t>,</w:t>
      </w:r>
      <w:r w:rsidR="00114AFF">
        <w:t xml:space="preserve"> to adjourn the meeting at </w:t>
      </w:r>
      <w:r w:rsidR="001B17A1">
        <w:t>12:06 p.m.</w:t>
      </w:r>
      <w:r>
        <w:t xml:space="preserve">  Motion carried unanimously.</w:t>
      </w:r>
    </w:p>
    <w:p w:rsidR="004830FA" w:rsidRPr="004830FA" w:rsidRDefault="004830FA" w:rsidP="00C1084E">
      <w:pPr>
        <w:jc w:val="both"/>
      </w:pPr>
    </w:p>
    <w:p w:rsidR="004830FA" w:rsidRDefault="004830FA" w:rsidP="00C1084E">
      <w:pPr>
        <w:jc w:val="both"/>
      </w:pPr>
    </w:p>
    <w:p w:rsidR="00101B9E" w:rsidRDefault="00101B9E" w:rsidP="00C1084E">
      <w:pPr>
        <w:jc w:val="both"/>
      </w:pPr>
    </w:p>
    <w:p w:rsidR="00101B9E" w:rsidRDefault="00101B9E" w:rsidP="00C1084E">
      <w:pPr>
        <w:jc w:val="both"/>
      </w:pPr>
    </w:p>
    <w:p w:rsidR="00101B9E" w:rsidRDefault="00101B9E" w:rsidP="00C1084E">
      <w:pPr>
        <w:jc w:val="both"/>
      </w:pPr>
    </w:p>
    <w:p w:rsidR="003829B2" w:rsidRDefault="003829B2" w:rsidP="00C1084E">
      <w:pPr>
        <w:jc w:val="both"/>
      </w:pPr>
    </w:p>
    <w:p w:rsidR="00101B9E" w:rsidRPr="004830FA" w:rsidRDefault="00101B9E" w:rsidP="00C1084E">
      <w:pPr>
        <w:jc w:val="both"/>
      </w:pPr>
    </w:p>
    <w:p w:rsidR="007E74B5" w:rsidRPr="004830FA" w:rsidRDefault="007E74B5" w:rsidP="00C1084E">
      <w:pPr>
        <w:jc w:val="both"/>
      </w:pP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</w:p>
    <w:p w:rsidR="00881CEC" w:rsidRPr="004830FA" w:rsidRDefault="007E74B5" w:rsidP="00C1084E">
      <w:pPr>
        <w:jc w:val="both"/>
      </w:pPr>
      <w:r w:rsidRPr="004830FA">
        <w:t xml:space="preserve">Helen Taube, </w:t>
      </w:r>
      <w:r w:rsidR="00387DEC" w:rsidRPr="004830FA">
        <w:t>Chairperson</w:t>
      </w:r>
      <w:r w:rsidR="00387DEC" w:rsidRPr="004830FA">
        <w:tab/>
      </w:r>
      <w:r w:rsidRPr="004830FA">
        <w:tab/>
      </w:r>
      <w:r w:rsidRPr="004830FA">
        <w:tab/>
      </w:r>
      <w:r w:rsidRPr="004830FA">
        <w:tab/>
        <w:t>Catherine Kellerman, Secretary</w:t>
      </w:r>
    </w:p>
    <w:sectPr w:rsidR="00881CEC" w:rsidRPr="004830FA" w:rsidSect="004830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69" w:rsidRDefault="006F5369" w:rsidP="006F5369">
      <w:r>
        <w:separator/>
      </w:r>
    </w:p>
  </w:endnote>
  <w:endnote w:type="continuationSeparator" w:id="0">
    <w:p w:rsidR="006F5369" w:rsidRDefault="006F5369" w:rsidP="006F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69" w:rsidRDefault="006F5369" w:rsidP="006F5369">
      <w:r>
        <w:separator/>
      </w:r>
    </w:p>
  </w:footnote>
  <w:footnote w:type="continuationSeparator" w:id="0">
    <w:p w:rsidR="006F5369" w:rsidRDefault="006F5369" w:rsidP="006F5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690"/>
    <w:multiLevelType w:val="hybridMultilevel"/>
    <w:tmpl w:val="16EE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967"/>
    <w:multiLevelType w:val="hybridMultilevel"/>
    <w:tmpl w:val="A5F6390E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B324AE"/>
    <w:multiLevelType w:val="hybridMultilevel"/>
    <w:tmpl w:val="A0D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00AB"/>
    <w:multiLevelType w:val="hybridMultilevel"/>
    <w:tmpl w:val="BC2E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0B3"/>
    <w:multiLevelType w:val="hybridMultilevel"/>
    <w:tmpl w:val="9764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35EE"/>
    <w:multiLevelType w:val="hybridMultilevel"/>
    <w:tmpl w:val="3E5C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5922"/>
    <w:multiLevelType w:val="hybridMultilevel"/>
    <w:tmpl w:val="5B68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CC3"/>
    <w:multiLevelType w:val="hybridMultilevel"/>
    <w:tmpl w:val="C5F2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77EDB"/>
    <w:multiLevelType w:val="hybridMultilevel"/>
    <w:tmpl w:val="C0AC3B32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30D29"/>
    <w:multiLevelType w:val="hybridMultilevel"/>
    <w:tmpl w:val="293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E6"/>
    <w:rsid w:val="00025B92"/>
    <w:rsid w:val="000335C3"/>
    <w:rsid w:val="000336CA"/>
    <w:rsid w:val="00041E5C"/>
    <w:rsid w:val="000536C5"/>
    <w:rsid w:val="0006189C"/>
    <w:rsid w:val="000623ED"/>
    <w:rsid w:val="00062F74"/>
    <w:rsid w:val="00067424"/>
    <w:rsid w:val="000D5B07"/>
    <w:rsid w:val="000E1183"/>
    <w:rsid w:val="000E7969"/>
    <w:rsid w:val="00101982"/>
    <w:rsid w:val="00101B9E"/>
    <w:rsid w:val="001046E4"/>
    <w:rsid w:val="001100FA"/>
    <w:rsid w:val="00111042"/>
    <w:rsid w:val="00114AFF"/>
    <w:rsid w:val="00120A77"/>
    <w:rsid w:val="00132E4E"/>
    <w:rsid w:val="00153516"/>
    <w:rsid w:val="001538AF"/>
    <w:rsid w:val="001563A6"/>
    <w:rsid w:val="00164939"/>
    <w:rsid w:val="0016519E"/>
    <w:rsid w:val="00167D9A"/>
    <w:rsid w:val="00173BC3"/>
    <w:rsid w:val="00182F77"/>
    <w:rsid w:val="00184526"/>
    <w:rsid w:val="001915FF"/>
    <w:rsid w:val="001B17A1"/>
    <w:rsid w:val="001B55C4"/>
    <w:rsid w:val="001C3772"/>
    <w:rsid w:val="001D30EB"/>
    <w:rsid w:val="001D7546"/>
    <w:rsid w:val="001E274E"/>
    <w:rsid w:val="001E47DF"/>
    <w:rsid w:val="001F5CB0"/>
    <w:rsid w:val="00201A31"/>
    <w:rsid w:val="0020789F"/>
    <w:rsid w:val="002129DF"/>
    <w:rsid w:val="002142FA"/>
    <w:rsid w:val="0021570C"/>
    <w:rsid w:val="002311B0"/>
    <w:rsid w:val="002416A1"/>
    <w:rsid w:val="00244D93"/>
    <w:rsid w:val="0026111D"/>
    <w:rsid w:val="00273274"/>
    <w:rsid w:val="002D1FD9"/>
    <w:rsid w:val="002D2CB7"/>
    <w:rsid w:val="002D38A7"/>
    <w:rsid w:val="002D46D1"/>
    <w:rsid w:val="002E1543"/>
    <w:rsid w:val="002E568C"/>
    <w:rsid w:val="002F3D88"/>
    <w:rsid w:val="00306FF8"/>
    <w:rsid w:val="00317EA2"/>
    <w:rsid w:val="0032259E"/>
    <w:rsid w:val="00323015"/>
    <w:rsid w:val="00324B23"/>
    <w:rsid w:val="00331EB4"/>
    <w:rsid w:val="003364AE"/>
    <w:rsid w:val="003659FD"/>
    <w:rsid w:val="003829B2"/>
    <w:rsid w:val="003856C7"/>
    <w:rsid w:val="00387026"/>
    <w:rsid w:val="00387DEC"/>
    <w:rsid w:val="00397F7F"/>
    <w:rsid w:val="003B1E8C"/>
    <w:rsid w:val="003B611F"/>
    <w:rsid w:val="003C5A53"/>
    <w:rsid w:val="003D07C6"/>
    <w:rsid w:val="003D4795"/>
    <w:rsid w:val="003E5FE9"/>
    <w:rsid w:val="00403F34"/>
    <w:rsid w:val="0041428A"/>
    <w:rsid w:val="00433577"/>
    <w:rsid w:val="00436672"/>
    <w:rsid w:val="004366DB"/>
    <w:rsid w:val="00441DA0"/>
    <w:rsid w:val="00462A27"/>
    <w:rsid w:val="0046544B"/>
    <w:rsid w:val="004830FA"/>
    <w:rsid w:val="00490C28"/>
    <w:rsid w:val="004934B7"/>
    <w:rsid w:val="004A0C76"/>
    <w:rsid w:val="004C02E3"/>
    <w:rsid w:val="004C2D8A"/>
    <w:rsid w:val="004E0376"/>
    <w:rsid w:val="004E5457"/>
    <w:rsid w:val="005018D0"/>
    <w:rsid w:val="00516E6D"/>
    <w:rsid w:val="00520338"/>
    <w:rsid w:val="0052350F"/>
    <w:rsid w:val="00535EAB"/>
    <w:rsid w:val="00541A72"/>
    <w:rsid w:val="005517A4"/>
    <w:rsid w:val="00566F83"/>
    <w:rsid w:val="005719FB"/>
    <w:rsid w:val="00571E5F"/>
    <w:rsid w:val="005825A3"/>
    <w:rsid w:val="005E3D05"/>
    <w:rsid w:val="005E59FF"/>
    <w:rsid w:val="005E5E25"/>
    <w:rsid w:val="006057B7"/>
    <w:rsid w:val="006171BB"/>
    <w:rsid w:val="00671294"/>
    <w:rsid w:val="0067499C"/>
    <w:rsid w:val="006A0060"/>
    <w:rsid w:val="006D11A4"/>
    <w:rsid w:val="006D1C68"/>
    <w:rsid w:val="006D7A20"/>
    <w:rsid w:val="006E3CE5"/>
    <w:rsid w:val="006E7A0F"/>
    <w:rsid w:val="006F073A"/>
    <w:rsid w:val="006F23DF"/>
    <w:rsid w:val="006F4DE7"/>
    <w:rsid w:val="006F5369"/>
    <w:rsid w:val="007032FA"/>
    <w:rsid w:val="00721263"/>
    <w:rsid w:val="007220A9"/>
    <w:rsid w:val="0075545D"/>
    <w:rsid w:val="00757222"/>
    <w:rsid w:val="00764182"/>
    <w:rsid w:val="007D1230"/>
    <w:rsid w:val="007E15AE"/>
    <w:rsid w:val="007E4902"/>
    <w:rsid w:val="007E4A7B"/>
    <w:rsid w:val="007E74B5"/>
    <w:rsid w:val="007F33B3"/>
    <w:rsid w:val="008047B5"/>
    <w:rsid w:val="00813589"/>
    <w:rsid w:val="00815EA8"/>
    <w:rsid w:val="00831F42"/>
    <w:rsid w:val="0084057F"/>
    <w:rsid w:val="00845B0E"/>
    <w:rsid w:val="00846AE6"/>
    <w:rsid w:val="008549AC"/>
    <w:rsid w:val="0085619F"/>
    <w:rsid w:val="00856DC9"/>
    <w:rsid w:val="0087570D"/>
    <w:rsid w:val="00881838"/>
    <w:rsid w:val="00881CEC"/>
    <w:rsid w:val="00884F22"/>
    <w:rsid w:val="0088621B"/>
    <w:rsid w:val="00886DDE"/>
    <w:rsid w:val="00887BD4"/>
    <w:rsid w:val="00891130"/>
    <w:rsid w:val="008A04C4"/>
    <w:rsid w:val="008B0B2F"/>
    <w:rsid w:val="008B3E3D"/>
    <w:rsid w:val="008B51E4"/>
    <w:rsid w:val="008B7774"/>
    <w:rsid w:val="008C685C"/>
    <w:rsid w:val="008E088E"/>
    <w:rsid w:val="008E58A6"/>
    <w:rsid w:val="00902ABD"/>
    <w:rsid w:val="00903889"/>
    <w:rsid w:val="0090422D"/>
    <w:rsid w:val="009115F6"/>
    <w:rsid w:val="00930427"/>
    <w:rsid w:val="00935304"/>
    <w:rsid w:val="009449B5"/>
    <w:rsid w:val="00957105"/>
    <w:rsid w:val="00972BDF"/>
    <w:rsid w:val="0098680B"/>
    <w:rsid w:val="009A2FEC"/>
    <w:rsid w:val="009C0F05"/>
    <w:rsid w:val="009C482E"/>
    <w:rsid w:val="009C5411"/>
    <w:rsid w:val="009D5260"/>
    <w:rsid w:val="009D5A9F"/>
    <w:rsid w:val="009E031A"/>
    <w:rsid w:val="009F3A42"/>
    <w:rsid w:val="009F6F6A"/>
    <w:rsid w:val="00A25261"/>
    <w:rsid w:val="00A34CCE"/>
    <w:rsid w:val="00A37ACE"/>
    <w:rsid w:val="00A44EE3"/>
    <w:rsid w:val="00A459C0"/>
    <w:rsid w:val="00A53843"/>
    <w:rsid w:val="00A612A7"/>
    <w:rsid w:val="00A7517C"/>
    <w:rsid w:val="00A85F26"/>
    <w:rsid w:val="00A90EDC"/>
    <w:rsid w:val="00A93895"/>
    <w:rsid w:val="00AA3712"/>
    <w:rsid w:val="00AB43E6"/>
    <w:rsid w:val="00AB4DB0"/>
    <w:rsid w:val="00AB6443"/>
    <w:rsid w:val="00AC50F8"/>
    <w:rsid w:val="00AC6795"/>
    <w:rsid w:val="00AD0739"/>
    <w:rsid w:val="00AE1382"/>
    <w:rsid w:val="00B3752A"/>
    <w:rsid w:val="00B378E5"/>
    <w:rsid w:val="00B94DC8"/>
    <w:rsid w:val="00BB0146"/>
    <w:rsid w:val="00BB10E4"/>
    <w:rsid w:val="00BD6C3C"/>
    <w:rsid w:val="00BE1542"/>
    <w:rsid w:val="00BE2B58"/>
    <w:rsid w:val="00BF5485"/>
    <w:rsid w:val="00BF5CAE"/>
    <w:rsid w:val="00BF683A"/>
    <w:rsid w:val="00C1084E"/>
    <w:rsid w:val="00C12618"/>
    <w:rsid w:val="00C15084"/>
    <w:rsid w:val="00C32094"/>
    <w:rsid w:val="00C530B0"/>
    <w:rsid w:val="00C54991"/>
    <w:rsid w:val="00C54AB2"/>
    <w:rsid w:val="00C565FB"/>
    <w:rsid w:val="00C6228A"/>
    <w:rsid w:val="00C70631"/>
    <w:rsid w:val="00C81664"/>
    <w:rsid w:val="00C81CE5"/>
    <w:rsid w:val="00C960C2"/>
    <w:rsid w:val="00CB367F"/>
    <w:rsid w:val="00CB7921"/>
    <w:rsid w:val="00CC236B"/>
    <w:rsid w:val="00CD12B4"/>
    <w:rsid w:val="00CF1CB2"/>
    <w:rsid w:val="00D0049A"/>
    <w:rsid w:val="00D07864"/>
    <w:rsid w:val="00D317AE"/>
    <w:rsid w:val="00D56A90"/>
    <w:rsid w:val="00DA425E"/>
    <w:rsid w:val="00DC40C4"/>
    <w:rsid w:val="00DC5DF2"/>
    <w:rsid w:val="00DD122F"/>
    <w:rsid w:val="00DD6AE2"/>
    <w:rsid w:val="00E03595"/>
    <w:rsid w:val="00E04C38"/>
    <w:rsid w:val="00E16940"/>
    <w:rsid w:val="00E179D7"/>
    <w:rsid w:val="00E236AD"/>
    <w:rsid w:val="00E40A12"/>
    <w:rsid w:val="00E45357"/>
    <w:rsid w:val="00E47E3D"/>
    <w:rsid w:val="00E516CA"/>
    <w:rsid w:val="00E7089A"/>
    <w:rsid w:val="00E7725F"/>
    <w:rsid w:val="00E818C2"/>
    <w:rsid w:val="00E8225D"/>
    <w:rsid w:val="00EA279D"/>
    <w:rsid w:val="00EA4291"/>
    <w:rsid w:val="00EB36B9"/>
    <w:rsid w:val="00EC0574"/>
    <w:rsid w:val="00ED4F60"/>
    <w:rsid w:val="00ED645D"/>
    <w:rsid w:val="00EE03E7"/>
    <w:rsid w:val="00EF7949"/>
    <w:rsid w:val="00F00557"/>
    <w:rsid w:val="00F0189E"/>
    <w:rsid w:val="00F4138F"/>
    <w:rsid w:val="00F50AA2"/>
    <w:rsid w:val="00F528D3"/>
    <w:rsid w:val="00F54CAC"/>
    <w:rsid w:val="00F6477D"/>
    <w:rsid w:val="00F922BA"/>
    <w:rsid w:val="00FA06D9"/>
    <w:rsid w:val="00FB039A"/>
    <w:rsid w:val="00FC2CE3"/>
    <w:rsid w:val="00FE68D2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37FD33E-D282-4714-AE66-A162B6FC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9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2668-5EC8-4820-AF86-458F92E1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Woodside</dc:creator>
  <cp:lastModifiedBy>Shannon Woodside</cp:lastModifiedBy>
  <cp:revision>7</cp:revision>
  <cp:lastPrinted>2017-03-06T13:54:00Z</cp:lastPrinted>
  <dcterms:created xsi:type="dcterms:W3CDTF">2017-02-15T16:47:00Z</dcterms:created>
  <dcterms:modified xsi:type="dcterms:W3CDTF">2017-03-06T13:59:00Z</dcterms:modified>
</cp:coreProperties>
</file>